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2E05B" w14:textId="3F05ED15" w:rsidR="00A956E2" w:rsidRPr="00A956E2" w:rsidRDefault="00A956E2" w:rsidP="00A956E2">
      <w:pPr>
        <w:pStyle w:val="PargrafodaLista"/>
        <w:numPr>
          <w:ilvl w:val="0"/>
          <w:numId w:val="27"/>
        </w:numPr>
        <w:adjustRightInd w:val="0"/>
        <w:spacing w:after="120"/>
        <w:contextualSpacing/>
        <w:jc w:val="both"/>
        <w:rPr>
          <w:rFonts w:ascii="Trebuchet MS" w:eastAsiaTheme="minorHAnsi" w:hAnsi="Trebuchet MS"/>
          <w:b/>
          <w:bCs/>
          <w:sz w:val="20"/>
          <w:szCs w:val="20"/>
          <w:lang w:val="pt-BR"/>
        </w:rPr>
      </w:pPr>
      <w:bookmarkStart w:id="0" w:name="_GoBack"/>
      <w:bookmarkEnd w:id="0"/>
      <w:r w:rsidRPr="00A956E2">
        <w:rPr>
          <w:rFonts w:ascii="Trebuchet MS" w:hAnsi="Trebuchet MS"/>
          <w:b/>
          <w:bCs/>
          <w:sz w:val="20"/>
          <w:szCs w:val="20"/>
          <w:lang w:val="pt-BR"/>
        </w:rPr>
        <w:t>Informações Gerais e contexto operacional</w:t>
      </w:r>
    </w:p>
    <w:p w14:paraId="4398E095"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A Companhia Docas do Rio Grande do Norte é uma empresa pública, sob a forma de sociedade anônima, de capital fechado, controlada pela União, vinculada ao Ministério da Infraestrutura, regida pelo Estatuto Social, especialmente, pelo seu Decreto de criação, Decreto nº 66.154, de 03 de fevereiro de 1970, e pelas Leis 13.303, de 30 de junho de 2016 e Lei nº 6.404, de 15 de dezembro de 1976, com alterações da Lei nº 11.638, de 28 de dezembro de 2007, pelo Decreto nº 8.945, de 27 de dezembro de 2016, e demais legislações aplicáveis.</w:t>
      </w:r>
    </w:p>
    <w:p w14:paraId="5AEC9635"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A Companhia Docas do Rio Grande do Norte – CODERN é uma autoridade portuária que administra diretamente os portos públicos do Rio Grande do Norte – Porto de Natal e de Areia Branca (Terminal Salineiro de Areia Branca) e, por força de delegação do Governo Federal (Decreto nº 99.475/1990), o Porto de Maceió, do Estado de Alagoas. Neste último caso, conforme Convênio de Descentralização nº 001/2020, celebrado entre o Ministério da Infraestrutura e a CODERN, em 23.06.2020, tendo sido renovado pelo 4º aditivo nº 001/2020, com vigência até 17/06/2023.</w:t>
      </w:r>
    </w:p>
    <w:p w14:paraId="414B668A"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Ressalta-se que no citado Convênio, foi previsto a constituição de um Grupo de Trabalho, composto por representantes do Ministério da Infraestrutura e da CODERN para análise, avaliação e elaboração de proposta, visando a departamentalização da Administração do Porto de Maceió na CODERN. O Grupo de Trabalho concluiu o estudo em 10/12/2020, que, a CODERN aguarda definição do Ministério Supervisor, quanto à concretização do assunto. Em 25/07/2022 o Porto de Maceió enviou ofício nº 088/2022, apresentando interesse de realizar a gestão de forma independente, informando ainda que fora contratada Empresa para prestar consultoria especializada, se encontrando em fase de finalização dos estudos de viabilidade. Solicitou ainda o sobrestamento do cronograma de implantação da reestruturação organizacional da CODERN, por 90 dias. Nesse sentido a CODERN solicitou à SEST, postergação do prazo de implantação do referido cronograma para o dia 30/12/2022. Em 17/03/2023, o Diretor Administrativo e Financeiro da Companhia encaminhou ao Porto de Maceió ofício nº 17/2023, pronunciamento sobre a conclusão do Estudo de Viabilidade, contratado por aquela Unidade Portuária. A CODERN permanece no aguardo da posição da APMC.</w:t>
      </w:r>
    </w:p>
    <w:p w14:paraId="04A99C92"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O Porto de Natal se destaca pela movimentação das exportações de Frutas para o mercado Europeu e pela importação de trigo vindo do Canadá e da Argentina, mesmo diante da forte influência dos Portos do Ceará e de Pernambuco, Portos estes mais robustos na infraestrutura portuária e atuando como concentradores de cargas da região Nordeste. O Porto propicia também excelente infraestrutura de Terminal para embarque e desembarque de passageiros de navios de turismo, fortalecendo o potencial turístico da cidade de Natal.</w:t>
      </w:r>
    </w:p>
    <w:p w14:paraId="79E837BF" w14:textId="77777777" w:rsidR="00AB245C" w:rsidRPr="00AB245C" w:rsidRDefault="00AB245C" w:rsidP="00AB245C">
      <w:pPr>
        <w:spacing w:before="100" w:beforeAutospacing="1" w:after="100" w:afterAutospacing="1"/>
        <w:ind w:firstLine="708"/>
        <w:jc w:val="both"/>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O Terminal Salineiro de Areia Branca, conhecido como Porto Ilha, por ser uma ilha artificial em alto mar, é responsável pelo escoamento do sal a granel produzido no RN, maior produtor brasileiro desse produto; garantindo condições operacionais na recepção do sal oriundo das salinas e, sobretudo, na exportação para o mercado doméstico, atendendo às indústrias cloro-químicas do Sul e Sudeste e para o mercado internacional, particularmente para o mercado africano e para o mercado norte americano com o fito de utilização no degelo das nevascas ocorridas nos Estados Unidos.</w:t>
      </w:r>
    </w:p>
    <w:p w14:paraId="5CAF88C1" w14:textId="77777777" w:rsidR="00AB245C" w:rsidRPr="00AB245C" w:rsidRDefault="00AB245C" w:rsidP="00AB245C">
      <w:pPr>
        <w:spacing w:before="100" w:beforeAutospacing="1" w:after="100" w:afterAutospacing="1"/>
        <w:ind w:firstLine="708"/>
        <w:jc w:val="both"/>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O Porto de Maceió se destaca pelas exportações de açúcar a granel, produto de forte influência econômica no Estado de Alagoas, sal, bem como de outros graneis sólidos como fertilizantes e trigo. Tem também forte influência o granel líquido petróleo e seus derivados</w:t>
      </w:r>
      <w:r w:rsidRPr="00AB245C">
        <w:rPr>
          <w:rFonts w:ascii="Trebuchet MS" w:hAnsi="Trebuchet MS"/>
          <w:bCs/>
          <w:sz w:val="20"/>
          <w:szCs w:val="20"/>
          <w:lang w:val="pt-BR"/>
        </w:rPr>
        <w:t>.</w:t>
      </w:r>
    </w:p>
    <w:p w14:paraId="551E4361" w14:textId="77777777" w:rsidR="00AB245C" w:rsidRPr="00AB245C" w:rsidRDefault="00AB245C" w:rsidP="00AB245C">
      <w:pPr>
        <w:pStyle w:val="PargrafodaLista"/>
        <w:numPr>
          <w:ilvl w:val="0"/>
          <w:numId w:val="27"/>
        </w:numPr>
        <w:adjustRightInd w:val="0"/>
        <w:spacing w:after="120"/>
        <w:contextualSpacing/>
        <w:jc w:val="both"/>
        <w:rPr>
          <w:rFonts w:ascii="Trebuchet MS" w:eastAsiaTheme="minorHAnsi" w:hAnsi="Trebuchet MS"/>
          <w:b/>
          <w:bCs/>
          <w:sz w:val="20"/>
          <w:szCs w:val="20"/>
          <w:lang w:val="pt-BR"/>
        </w:rPr>
      </w:pPr>
      <w:r w:rsidRPr="00AB245C">
        <w:rPr>
          <w:rFonts w:ascii="Trebuchet MS" w:hAnsi="Trebuchet MS"/>
          <w:b/>
          <w:bCs/>
          <w:sz w:val="20"/>
          <w:szCs w:val="20"/>
          <w:lang w:val="pt-BR"/>
        </w:rPr>
        <w:t>Base de preparação e apresentação das demonstrações financeiras</w:t>
      </w:r>
    </w:p>
    <w:p w14:paraId="050BD65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As informações contábeis são preparadas de acordo com os </w:t>
      </w:r>
      <w:proofErr w:type="spellStart"/>
      <w:r w:rsidRPr="00AB245C">
        <w:rPr>
          <w:rFonts w:ascii="Trebuchet MS" w:hAnsi="Trebuchet MS"/>
          <w:bCs/>
          <w:sz w:val="20"/>
          <w:szCs w:val="20"/>
          <w:lang w:val="pt-BR"/>
        </w:rPr>
        <w:t>International</w:t>
      </w:r>
      <w:proofErr w:type="spellEnd"/>
      <w:r w:rsidRPr="00AB245C">
        <w:rPr>
          <w:rFonts w:ascii="Trebuchet MS" w:hAnsi="Trebuchet MS"/>
          <w:bCs/>
          <w:sz w:val="20"/>
          <w:szCs w:val="20"/>
          <w:lang w:val="pt-BR"/>
        </w:rPr>
        <w:t xml:space="preserve"> Financial </w:t>
      </w:r>
      <w:proofErr w:type="spellStart"/>
      <w:r w:rsidRPr="00AB245C">
        <w:rPr>
          <w:rFonts w:ascii="Trebuchet MS" w:hAnsi="Trebuchet MS"/>
          <w:bCs/>
          <w:sz w:val="20"/>
          <w:szCs w:val="20"/>
          <w:lang w:val="pt-BR"/>
        </w:rPr>
        <w:t>Reporting</w:t>
      </w:r>
      <w:proofErr w:type="spellEnd"/>
      <w:r w:rsidRPr="00AB245C">
        <w:rPr>
          <w:rFonts w:ascii="Trebuchet MS" w:hAnsi="Trebuchet MS"/>
          <w:bCs/>
          <w:sz w:val="20"/>
          <w:szCs w:val="20"/>
          <w:lang w:val="pt-BR"/>
        </w:rPr>
        <w:t xml:space="preserve"> Standards (IFRS) emitidos pelo </w:t>
      </w:r>
      <w:proofErr w:type="spellStart"/>
      <w:r w:rsidRPr="00AB245C">
        <w:rPr>
          <w:rFonts w:ascii="Trebuchet MS" w:hAnsi="Trebuchet MS"/>
          <w:bCs/>
          <w:sz w:val="20"/>
          <w:szCs w:val="20"/>
          <w:lang w:val="pt-BR"/>
        </w:rPr>
        <w:t>International</w:t>
      </w:r>
      <w:proofErr w:type="spellEnd"/>
      <w:r w:rsidRPr="00AB245C">
        <w:rPr>
          <w:rFonts w:ascii="Trebuchet MS" w:hAnsi="Trebuchet MS"/>
          <w:bCs/>
          <w:sz w:val="20"/>
          <w:szCs w:val="20"/>
          <w:lang w:val="pt-BR"/>
        </w:rPr>
        <w:t xml:space="preserve"> </w:t>
      </w:r>
      <w:proofErr w:type="spellStart"/>
      <w:r w:rsidRPr="00AB245C">
        <w:rPr>
          <w:rFonts w:ascii="Trebuchet MS" w:hAnsi="Trebuchet MS"/>
          <w:bCs/>
          <w:sz w:val="20"/>
          <w:szCs w:val="20"/>
          <w:lang w:val="pt-BR"/>
        </w:rPr>
        <w:t>Accounting</w:t>
      </w:r>
      <w:proofErr w:type="spellEnd"/>
      <w:r w:rsidRPr="00AB245C">
        <w:rPr>
          <w:rFonts w:ascii="Trebuchet MS" w:hAnsi="Trebuchet MS"/>
          <w:bCs/>
          <w:sz w:val="20"/>
          <w:szCs w:val="20"/>
          <w:lang w:val="pt-BR"/>
        </w:rPr>
        <w:t xml:space="preserve"> Standards </w:t>
      </w:r>
      <w:proofErr w:type="spellStart"/>
      <w:r w:rsidRPr="00AB245C">
        <w:rPr>
          <w:rFonts w:ascii="Trebuchet MS" w:hAnsi="Trebuchet MS"/>
          <w:bCs/>
          <w:sz w:val="20"/>
          <w:szCs w:val="20"/>
          <w:lang w:val="pt-BR"/>
        </w:rPr>
        <w:t>Board</w:t>
      </w:r>
      <w:proofErr w:type="spellEnd"/>
      <w:r w:rsidRPr="00AB245C">
        <w:rPr>
          <w:rFonts w:ascii="Trebuchet MS" w:hAnsi="Trebuchet MS"/>
          <w:bCs/>
          <w:sz w:val="20"/>
          <w:szCs w:val="20"/>
          <w:lang w:val="pt-BR"/>
        </w:rPr>
        <w:t xml:space="preserve"> (IASB) e, também em conformidade com as práticas contábeis adotadas no Brasil emitidas pelo Comitê de Pronunciamentos Contábeis (CPC), aprovadas pelo Conselho Federal de Contabilidade (CFC), de acordo com o Pronunciamento Técnico CPC 21 (R4) – Demonstrações Intermediárias (IAS 34).</w:t>
      </w:r>
    </w:p>
    <w:p w14:paraId="322A122F"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informações contábeis foram preparadas considerando o custo histórico como base de valor, que no caso de ativos financeiros disponíveis para venda e outros passivos financeiros é ajustado para refletir a mensuração ao valor justo.</w:t>
      </w:r>
    </w:p>
    <w:p w14:paraId="13085B5C"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 preparação das informações contábeis requer o uso de certas estimativas contábeis críticas e o exercício de julgamento por parte da Administração da Companhia no processo de aplicação das políticas contábeis. </w:t>
      </w:r>
    </w:p>
    <w:p w14:paraId="6D06961E" w14:textId="67B73CA4" w:rsidR="00E713B8" w:rsidRPr="00E713B8" w:rsidRDefault="00E713B8" w:rsidP="00E713B8">
      <w:pPr>
        <w:pStyle w:val="NormalWeb"/>
        <w:shd w:val="clear" w:color="auto" w:fill="FFFFFF"/>
        <w:spacing w:after="390"/>
        <w:ind w:firstLine="708"/>
        <w:jc w:val="both"/>
        <w:rPr>
          <w:rFonts w:ascii="Trebuchet MS" w:eastAsia="Arial" w:hAnsi="Trebuchet MS" w:cs="Arial"/>
          <w:bCs/>
          <w:sz w:val="20"/>
          <w:szCs w:val="20"/>
          <w:lang w:eastAsia="en-US"/>
        </w:rPr>
      </w:pPr>
      <w:r w:rsidRPr="00E713B8">
        <w:rPr>
          <w:rFonts w:ascii="Trebuchet MS" w:eastAsia="Arial" w:hAnsi="Trebuchet MS" w:cs="Arial"/>
          <w:bCs/>
          <w:sz w:val="20"/>
          <w:szCs w:val="20"/>
          <w:lang w:eastAsia="en-US"/>
        </w:rPr>
        <w:t xml:space="preserve">Para o período findo em 31 de março de 2023 a Companhia apresenta prejuízo no montante de R$ 5.873 mil. Os prejuízos durante este período foram principalmente atribuídos à despesa financeira originada </w:t>
      </w:r>
      <w:r w:rsidRPr="00E713B8">
        <w:rPr>
          <w:rFonts w:ascii="Trebuchet MS" w:eastAsia="Arial" w:hAnsi="Trebuchet MS" w:cs="Arial"/>
          <w:bCs/>
          <w:sz w:val="20"/>
          <w:szCs w:val="20"/>
          <w:lang w:eastAsia="en-US"/>
        </w:rPr>
        <w:lastRenderedPageBreak/>
        <w:t xml:space="preserve">da aplicação do disposto no art. 2º do decreto 2.673/98 sobre créditos de acionistas, no montante de R$ 9.321 mil. </w:t>
      </w:r>
    </w:p>
    <w:p w14:paraId="04AAFA65" w14:textId="77777777" w:rsidR="00E713B8" w:rsidRDefault="00E713B8" w:rsidP="00E713B8">
      <w:pPr>
        <w:pStyle w:val="NormalWeb"/>
        <w:shd w:val="clear" w:color="auto" w:fill="FFFFFF"/>
        <w:spacing w:before="0" w:after="390"/>
        <w:ind w:firstLine="708"/>
        <w:jc w:val="both"/>
        <w:rPr>
          <w:rFonts w:ascii="Trebuchet MS" w:eastAsia="Arial" w:hAnsi="Trebuchet MS" w:cs="Arial"/>
          <w:bCs/>
          <w:sz w:val="20"/>
          <w:szCs w:val="20"/>
          <w:lang w:eastAsia="en-US"/>
        </w:rPr>
      </w:pPr>
      <w:r w:rsidRPr="00E713B8">
        <w:rPr>
          <w:rFonts w:ascii="Trebuchet MS" w:eastAsia="Arial" w:hAnsi="Trebuchet MS" w:cs="Arial"/>
          <w:bCs/>
          <w:sz w:val="20"/>
          <w:szCs w:val="20"/>
          <w:lang w:eastAsia="en-US"/>
        </w:rPr>
        <w:t>O prejuízo acumulado do período totaliza R$ 886.575 mil (R$ 913.522 mil em 31/12/2022), esse valor resulta da incorporação do prejuízo do período de R$ 5.873 mil, juntamente com os ajustes efetuados diretamente no Patrimônio Líquido (PL) no montante de R$ 32.821 mil, estes ajustes são abordados na Nota Explicativa de número 20.</w:t>
      </w:r>
    </w:p>
    <w:p w14:paraId="66226F23" w14:textId="7B9E5836" w:rsidR="00AB245C" w:rsidRDefault="00AB245C" w:rsidP="00E713B8">
      <w:pPr>
        <w:pStyle w:val="NormalWeb"/>
        <w:shd w:val="clear" w:color="auto" w:fill="FFFFFF"/>
        <w:spacing w:before="0" w:after="390"/>
        <w:ind w:firstLine="708"/>
        <w:jc w:val="both"/>
        <w:rPr>
          <w:rFonts w:ascii="Trebuchet MS" w:hAnsi="Trebuchet MS" w:cs="Arial"/>
          <w:color w:val="222222"/>
          <w:sz w:val="20"/>
          <w:szCs w:val="20"/>
        </w:rPr>
      </w:pPr>
      <w:r>
        <w:rPr>
          <w:rFonts w:ascii="Trebuchet MS" w:hAnsi="Trebuchet MS" w:cs="Arial"/>
          <w:color w:val="222222"/>
          <w:sz w:val="20"/>
        </w:rPr>
        <w:t>A expectativa de crescimento econômico do Brasil para 2023 é menor do que o projetado para o ano de 2022. Isso afeta diretamente as empresas, pois suas taxas de crescimento tendem a acompanhar a economia, o que impacta negativamente o valor de suas ações e as oportunidades de crescimento.</w:t>
      </w:r>
    </w:p>
    <w:p w14:paraId="520E713F" w14:textId="77777777" w:rsidR="00AB245C" w:rsidRDefault="00AB245C" w:rsidP="00AB245C">
      <w:pPr>
        <w:pStyle w:val="NormalWeb"/>
        <w:shd w:val="clear" w:color="auto" w:fill="FFFFFF"/>
        <w:spacing w:before="0" w:after="390"/>
        <w:ind w:firstLine="708"/>
        <w:jc w:val="both"/>
        <w:rPr>
          <w:rFonts w:ascii="Trebuchet MS" w:hAnsi="Trebuchet MS" w:cs="Arial"/>
          <w:color w:val="202124"/>
          <w:sz w:val="20"/>
          <w:shd w:val="clear" w:color="auto" w:fill="FFFFFF"/>
        </w:rPr>
      </w:pPr>
      <w:r>
        <w:rPr>
          <w:rFonts w:ascii="Trebuchet MS" w:hAnsi="Trebuchet MS" w:cs="Arial"/>
          <w:color w:val="222222"/>
          <w:sz w:val="20"/>
        </w:rPr>
        <w:t xml:space="preserve">Para 2023, afirma o relatório do Banco Central, “a expectativa de inflação é que ainda fique dentro do intervalo da meta, porém as notícias ainda são ruins quanto às perspectivas de crescimento para 2023”. Ele acrescenta que o mercado, de uma forma geral, estima um crescimento menor para </w:t>
      </w:r>
      <w:r>
        <w:rPr>
          <w:rFonts w:ascii="Trebuchet MS" w:hAnsi="Trebuchet MS" w:cs="Arial"/>
          <w:color w:val="202124"/>
          <w:sz w:val="20"/>
          <w:shd w:val="clear" w:color="auto" w:fill="FFFFFF"/>
        </w:rPr>
        <w:t>2023, </w:t>
      </w:r>
      <w:r>
        <w:rPr>
          <w:rFonts w:ascii="Trebuchet MS" w:hAnsi="Trebuchet MS" w:cs="Arial"/>
          <w:bCs/>
          <w:color w:val="202124"/>
          <w:sz w:val="20"/>
          <w:shd w:val="clear" w:color="auto" w:fill="FFFFFF"/>
        </w:rPr>
        <w:t>projeta-se crescimento do PIB de 1,4%</w:t>
      </w:r>
      <w:r>
        <w:rPr>
          <w:rFonts w:ascii="Trebuchet MS" w:hAnsi="Trebuchet MS" w:cs="Arial"/>
          <w:color w:val="202124"/>
          <w:sz w:val="20"/>
          <w:shd w:val="clear" w:color="auto" w:fill="FFFFFF"/>
        </w:rPr>
        <w:t>. Esse crescimento deverá ser puxado pelo setor agropecuário, que, após cair em 2022, deve crescer 10,9% em 2023. Para a indústria e os serviços, projetam-se, respectivamente, taxas de crescimento de 0,8% e 0,7%.  A perspectiva da Taxa Cambial para 2023 é de R$ 5,20 em média para o preço da moeda americana, e estima-se uma taxa de juros básica (SELIC) média entre 12% a 12,5% para o referido ano.</w:t>
      </w:r>
    </w:p>
    <w:p w14:paraId="0F1B6E6F" w14:textId="77777777" w:rsidR="00AB245C" w:rsidRDefault="00AB245C" w:rsidP="00AB245C">
      <w:pPr>
        <w:pStyle w:val="NormalWeb"/>
        <w:shd w:val="clear" w:color="auto" w:fill="FFFFFF"/>
        <w:spacing w:before="0" w:after="390"/>
        <w:ind w:firstLine="708"/>
        <w:jc w:val="both"/>
        <w:rPr>
          <w:rFonts w:ascii="Trebuchet MS" w:hAnsi="Trebuchet MS" w:cs="Arial"/>
          <w:color w:val="202124"/>
          <w:sz w:val="20"/>
          <w:shd w:val="clear" w:color="auto" w:fill="FFFFFF"/>
        </w:rPr>
      </w:pPr>
      <w:r>
        <w:rPr>
          <w:rFonts w:ascii="Trebuchet MS" w:hAnsi="Trebuchet MS" w:cs="Arial"/>
          <w:color w:val="202124"/>
          <w:sz w:val="20"/>
          <w:shd w:val="clear" w:color="auto" w:fill="FFFFFF"/>
        </w:rPr>
        <w:t>Há projeção no crescimento de exportações de carnes, milho e soja, por meio dos quais se espera que o país participe com cerca de 25% dessas exportações globais, no entanto, esses produtos não fazem parte da pauta de exportações do Rio Grande do Norte.</w:t>
      </w:r>
    </w:p>
    <w:p w14:paraId="2A68450F" w14:textId="77777777" w:rsidR="00AB245C" w:rsidRDefault="00AB245C" w:rsidP="00AB245C">
      <w:pPr>
        <w:pStyle w:val="NormalWeb"/>
        <w:shd w:val="clear" w:color="auto" w:fill="FFFFFF"/>
        <w:spacing w:before="0" w:after="390"/>
        <w:ind w:firstLine="708"/>
        <w:jc w:val="both"/>
        <w:rPr>
          <w:rFonts w:ascii="Trebuchet MS" w:hAnsi="Trebuchet MS" w:cs="Arial"/>
          <w:color w:val="202124"/>
          <w:sz w:val="20"/>
          <w:shd w:val="clear" w:color="auto" w:fill="FFFFFF"/>
        </w:rPr>
      </w:pPr>
      <w:r>
        <w:rPr>
          <w:rFonts w:ascii="Trebuchet MS" w:hAnsi="Trebuchet MS" w:cs="Arial"/>
          <w:color w:val="202124"/>
          <w:sz w:val="20"/>
          <w:shd w:val="clear" w:color="auto" w:fill="FFFFFF"/>
        </w:rPr>
        <w:t xml:space="preserve">No que tange à CODERN, após o arrendamento do Terminal Salineiro de Areia Branca em </w:t>
      </w:r>
      <w:proofErr w:type="gramStart"/>
      <w:r>
        <w:rPr>
          <w:rFonts w:ascii="Trebuchet MS" w:hAnsi="Trebuchet MS" w:cs="Arial"/>
          <w:color w:val="202124"/>
          <w:sz w:val="20"/>
          <w:shd w:val="clear" w:color="auto" w:fill="FFFFFF"/>
        </w:rPr>
        <w:t>Novembro</w:t>
      </w:r>
      <w:proofErr w:type="gramEnd"/>
      <w:r>
        <w:rPr>
          <w:rFonts w:ascii="Trebuchet MS" w:hAnsi="Trebuchet MS" w:cs="Arial"/>
          <w:color w:val="202124"/>
          <w:sz w:val="20"/>
          <w:shd w:val="clear" w:color="auto" w:fill="FFFFFF"/>
        </w:rPr>
        <w:t xml:space="preserve"> de 2022, houve uma redução nas receitas assim como também nas despesas para a Companhia, porém a redução de gastos com pessoal não foi tão robusta tendo em vista o impacto do reajuste salarial ocorrido na negociação do ACT em Dezembro/2022 da ordem de 24,3%. </w:t>
      </w:r>
    </w:p>
    <w:p w14:paraId="7D2E14C8" w14:textId="77777777" w:rsidR="00AB245C" w:rsidRDefault="00AB245C" w:rsidP="00AB245C">
      <w:pPr>
        <w:pStyle w:val="NormalWeb"/>
        <w:shd w:val="clear" w:color="auto" w:fill="FFFFFF"/>
        <w:spacing w:before="0" w:after="390"/>
        <w:ind w:firstLine="708"/>
        <w:jc w:val="both"/>
        <w:rPr>
          <w:rFonts w:ascii="Trebuchet MS" w:hAnsi="Trebuchet MS" w:cs="Arial"/>
          <w:color w:val="202124"/>
          <w:sz w:val="20"/>
          <w:shd w:val="clear" w:color="auto" w:fill="FFFFFF"/>
        </w:rPr>
      </w:pPr>
      <w:r>
        <w:rPr>
          <w:rFonts w:ascii="Trebuchet MS" w:hAnsi="Trebuchet MS" w:cs="Arial"/>
          <w:color w:val="202124"/>
          <w:sz w:val="20"/>
          <w:shd w:val="clear" w:color="auto" w:fill="FFFFFF"/>
        </w:rPr>
        <w:t xml:space="preserve">Com relação a movimentação de contêineres no Porto de Natal, o 1° trimestre registrou um aumento de 51,64% com relação ao mesmo período de 2022 com um aumento no embarque de frutas da ordem de 50,74%, porém houve uma redução na movimentação de Trigo no período da ordem de (20,35%).  Na movimentação consolidada no Porto de Natal obteve-se um aumento de 18.41% com relação ao mesmo período de 2022.  No TERSAB, já arrendado, houve um decréscimo de (14%) na exportação de </w:t>
      </w:r>
      <w:proofErr w:type="gramStart"/>
      <w:r>
        <w:rPr>
          <w:rFonts w:ascii="Trebuchet MS" w:hAnsi="Trebuchet MS" w:cs="Arial"/>
          <w:color w:val="202124"/>
          <w:sz w:val="20"/>
          <w:shd w:val="clear" w:color="auto" w:fill="FFFFFF"/>
        </w:rPr>
        <w:t>sal ,</w:t>
      </w:r>
      <w:proofErr w:type="gramEnd"/>
      <w:r>
        <w:rPr>
          <w:rFonts w:ascii="Trebuchet MS" w:hAnsi="Trebuchet MS" w:cs="Arial"/>
          <w:color w:val="202124"/>
          <w:sz w:val="20"/>
          <w:shd w:val="clear" w:color="auto" w:fill="FFFFFF"/>
        </w:rPr>
        <w:t xml:space="preserve"> em razão das obras de investimento que estão sendo realizadas no Terminal Salineiro previstas no contrato de arrendamento.</w:t>
      </w:r>
    </w:p>
    <w:p w14:paraId="6BE02FAB" w14:textId="77777777" w:rsidR="00AB245C" w:rsidRDefault="00AB245C" w:rsidP="00AB245C">
      <w:pPr>
        <w:pStyle w:val="NormalWeb"/>
        <w:shd w:val="clear" w:color="auto" w:fill="FFFFFF"/>
        <w:spacing w:before="0" w:after="390"/>
        <w:ind w:firstLine="708"/>
        <w:jc w:val="both"/>
        <w:rPr>
          <w:rFonts w:ascii="Trebuchet MS" w:hAnsi="Trebuchet MS" w:cs="Arial"/>
          <w:color w:val="202124"/>
          <w:sz w:val="20"/>
          <w:shd w:val="clear" w:color="auto" w:fill="FFFFFF"/>
        </w:rPr>
      </w:pPr>
      <w:r>
        <w:rPr>
          <w:rFonts w:ascii="Trebuchet MS" w:hAnsi="Trebuchet MS" w:cs="Arial"/>
          <w:color w:val="202124"/>
          <w:sz w:val="20"/>
          <w:shd w:val="clear" w:color="auto" w:fill="FFFFFF"/>
        </w:rPr>
        <w:t>Com o arrendamento do TERSAB houve uma mudança no processo de faturamento da CODERN, da qual a Empresa passou a faturar menos em 2023, onde o percentual de faturamento no Total da Empresa que era de 72,97% do TERSAB caiu para 51,02% invertendo de papel com o Porto de Natal nessa importância de arrecadação. O Porto de Natal que representou até o exercício passado 27,03% do faturado pela CODERN, em 2023 passou a representar no 1° Trimestre cerca de 43,9% de todo o faturamento.</w:t>
      </w:r>
    </w:p>
    <w:p w14:paraId="1291AC6F" w14:textId="2E54A206"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color w:val="202124"/>
          <w:sz w:val="20"/>
          <w:szCs w:val="20"/>
          <w:shd w:val="clear" w:color="auto" w:fill="FFFFFF"/>
          <w:lang w:val="pt-BR"/>
        </w:rPr>
        <w:t>Apesar de ter havido uma redução nas despesas da CODERN com o arrendamento do Terminal, despesas essas com manutenção, combustíveis e sobretudo com pessoal em salários e benefícios, o valor faturado através do contrato de arrendamento juntamente com o do Porto de Natal ficaram abaixo do necessário para a obtenção de lucro e o cumprimento de alguns compromissos orçamentários, sobretudo, pelo impacto do reajuste salarial de 24,3% no ACT de dezembro passado, onde o impacto positivo do PDVE – Programa de Desligamento Voluntário de Empregados, foi anulado tanto pela queda na movimentação de sal, quanto pelo reajuste no ACT com pagamentos retroativos nesse trimestre.</w:t>
      </w:r>
    </w:p>
    <w:p w14:paraId="7990D4CB" w14:textId="77777777" w:rsidR="00AB245C" w:rsidRDefault="00AB245C" w:rsidP="00AB245C">
      <w:pPr>
        <w:pStyle w:val="PargrafodaLista"/>
        <w:widowControl/>
        <w:numPr>
          <w:ilvl w:val="0"/>
          <w:numId w:val="27"/>
        </w:numPr>
        <w:autoSpaceDE/>
        <w:autoSpaceDN/>
        <w:spacing w:before="100" w:beforeAutospacing="1" w:after="100" w:afterAutospacing="1"/>
        <w:contextualSpacing/>
        <w:jc w:val="both"/>
        <w:rPr>
          <w:rFonts w:ascii="Trebuchet MS" w:hAnsi="Trebuchet MS"/>
          <w:b/>
          <w:bCs/>
          <w:sz w:val="20"/>
          <w:szCs w:val="20"/>
        </w:rPr>
      </w:pPr>
      <w:proofErr w:type="spellStart"/>
      <w:r>
        <w:rPr>
          <w:rFonts w:ascii="Trebuchet MS" w:hAnsi="Trebuchet MS"/>
          <w:b/>
          <w:bCs/>
          <w:sz w:val="20"/>
          <w:szCs w:val="20"/>
        </w:rPr>
        <w:t>Resumo</w:t>
      </w:r>
      <w:proofErr w:type="spellEnd"/>
      <w:r>
        <w:rPr>
          <w:rFonts w:ascii="Trebuchet MS" w:hAnsi="Trebuchet MS"/>
          <w:b/>
          <w:bCs/>
          <w:sz w:val="20"/>
          <w:szCs w:val="20"/>
        </w:rPr>
        <w:t xml:space="preserve"> das </w:t>
      </w:r>
      <w:proofErr w:type="spellStart"/>
      <w:r>
        <w:rPr>
          <w:rFonts w:ascii="Trebuchet MS" w:hAnsi="Trebuchet MS"/>
          <w:b/>
          <w:bCs/>
          <w:sz w:val="20"/>
          <w:szCs w:val="20"/>
        </w:rPr>
        <w:t>principais</w:t>
      </w:r>
      <w:proofErr w:type="spellEnd"/>
      <w:r>
        <w:rPr>
          <w:rFonts w:ascii="Trebuchet MS" w:hAnsi="Trebuchet MS"/>
          <w:b/>
          <w:bCs/>
          <w:sz w:val="20"/>
          <w:szCs w:val="20"/>
        </w:rPr>
        <w:t xml:space="preserve"> </w:t>
      </w:r>
      <w:proofErr w:type="spellStart"/>
      <w:r>
        <w:rPr>
          <w:rFonts w:ascii="Trebuchet MS" w:hAnsi="Trebuchet MS"/>
          <w:b/>
          <w:bCs/>
          <w:sz w:val="20"/>
          <w:szCs w:val="20"/>
        </w:rPr>
        <w:t>políticas</w:t>
      </w:r>
      <w:proofErr w:type="spellEnd"/>
      <w:r>
        <w:rPr>
          <w:rFonts w:ascii="Trebuchet MS" w:hAnsi="Trebuchet MS"/>
          <w:b/>
          <w:bCs/>
          <w:sz w:val="20"/>
          <w:szCs w:val="20"/>
        </w:rPr>
        <w:t xml:space="preserve"> </w:t>
      </w:r>
      <w:proofErr w:type="spellStart"/>
      <w:r>
        <w:rPr>
          <w:rFonts w:ascii="Trebuchet MS" w:hAnsi="Trebuchet MS"/>
          <w:b/>
          <w:bCs/>
          <w:sz w:val="20"/>
          <w:szCs w:val="20"/>
        </w:rPr>
        <w:t>contábeis</w:t>
      </w:r>
      <w:proofErr w:type="spellEnd"/>
    </w:p>
    <w:p w14:paraId="444071F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principais políticas contábeis para elaboração e apresentação das demonstrações financeiras são apresentadas a seguir:</w:t>
      </w:r>
    </w:p>
    <w:p w14:paraId="77612B9B" w14:textId="77777777" w:rsidR="00AB245C" w:rsidRP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lang w:val="pt-BR"/>
        </w:rPr>
      </w:pPr>
      <w:r w:rsidRPr="00AB245C">
        <w:rPr>
          <w:rFonts w:ascii="Trebuchet MS" w:hAnsi="Trebuchet MS"/>
          <w:b/>
          <w:bCs/>
          <w:sz w:val="20"/>
          <w:szCs w:val="20"/>
          <w:lang w:val="pt-BR"/>
        </w:rPr>
        <w:t>Conversão de moeda estrangeira e moeda de apresentação</w:t>
      </w:r>
    </w:p>
    <w:p w14:paraId="65D2C47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itens incluídos nas demonstrações financeiras da Empresa são mensurados usando a moeda do principal ambiente econômico no qual a Empresa atua (“moeda funcional”).</w:t>
      </w:r>
    </w:p>
    <w:p w14:paraId="61C78CC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As demonstrações financeiras são apresentadas em R$ (reais) que é a moeda funcional da Empresa </w:t>
      </w:r>
      <w:r w:rsidRPr="00AB245C">
        <w:rPr>
          <w:rFonts w:ascii="Trebuchet MS" w:hAnsi="Trebuchet MS"/>
          <w:bCs/>
          <w:sz w:val="20"/>
          <w:szCs w:val="20"/>
          <w:lang w:val="pt-BR"/>
        </w:rPr>
        <w:lastRenderedPageBreak/>
        <w:t>e, também, a moeda de apresentação.</w:t>
      </w:r>
    </w:p>
    <w:p w14:paraId="3F6F9032" w14:textId="77777777" w:rsidR="00AB245C" w:rsidRP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lang w:val="pt-BR"/>
        </w:rPr>
      </w:pPr>
      <w:r w:rsidRPr="00AB245C">
        <w:rPr>
          <w:rFonts w:ascii="Trebuchet MS" w:hAnsi="Trebuchet MS"/>
          <w:b/>
          <w:bCs/>
          <w:sz w:val="20"/>
          <w:szCs w:val="20"/>
          <w:lang w:val="pt-BR"/>
        </w:rPr>
        <w:t>Ativos e passivos circulantes e não circulantes</w:t>
      </w:r>
    </w:p>
    <w:p w14:paraId="35FB9DF7"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No Circulante estão registradas as contas com vencimento até 12 meses. Acima desse prazo estão agrupadas no ativo não circulante e passivo não circulante, conforme parágrafos 1º, 2º e 3º, itens I e II, do Artigo 178 e itens I e II do Artigo 179, da Lei 6.404/76, alterados pelo artigo 37 da Lei 11.941 de 27 de maio de 2009.</w:t>
      </w:r>
    </w:p>
    <w:p w14:paraId="10E7D15E" w14:textId="77777777" w:rsid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rPr>
      </w:pPr>
      <w:proofErr w:type="spellStart"/>
      <w:r>
        <w:rPr>
          <w:rFonts w:ascii="Trebuchet MS" w:hAnsi="Trebuchet MS"/>
          <w:b/>
          <w:bCs/>
          <w:sz w:val="20"/>
          <w:szCs w:val="20"/>
        </w:rPr>
        <w:t>Caixa</w:t>
      </w:r>
      <w:proofErr w:type="spellEnd"/>
      <w:r>
        <w:rPr>
          <w:rFonts w:ascii="Trebuchet MS" w:hAnsi="Trebuchet MS"/>
          <w:b/>
          <w:bCs/>
          <w:sz w:val="20"/>
          <w:szCs w:val="20"/>
        </w:rPr>
        <w:t xml:space="preserve"> e </w:t>
      </w:r>
      <w:proofErr w:type="spellStart"/>
      <w:r>
        <w:rPr>
          <w:rFonts w:ascii="Trebuchet MS" w:hAnsi="Trebuchet MS"/>
          <w:b/>
          <w:bCs/>
          <w:sz w:val="20"/>
          <w:szCs w:val="20"/>
        </w:rPr>
        <w:t>equivalentes</w:t>
      </w:r>
      <w:proofErr w:type="spellEnd"/>
      <w:r>
        <w:rPr>
          <w:rFonts w:ascii="Trebuchet MS" w:hAnsi="Trebuchet MS"/>
          <w:b/>
          <w:bCs/>
          <w:sz w:val="20"/>
          <w:szCs w:val="20"/>
        </w:rPr>
        <w:t xml:space="preserve"> de </w:t>
      </w:r>
      <w:proofErr w:type="spellStart"/>
      <w:r>
        <w:rPr>
          <w:rFonts w:ascii="Trebuchet MS" w:hAnsi="Trebuchet MS"/>
          <w:b/>
          <w:bCs/>
          <w:sz w:val="20"/>
          <w:szCs w:val="20"/>
        </w:rPr>
        <w:t>caixa</w:t>
      </w:r>
      <w:proofErr w:type="spellEnd"/>
    </w:p>
    <w:p w14:paraId="2857C55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Caixa e equivalentes de caixa incluem o caixa, os depósitos bancários e outras aplicações financeiras de alta liquidez, com vencimentos originais de até três meses, e com risco insignificante de mudança de valor, sendo o saldo apresentado líquido dos saldos de contas garantidas na demonstração dos fluxos de caixa. As contas garantidas são demonstradas como “empréstimos” no Balanço Patrimonial.</w:t>
      </w:r>
    </w:p>
    <w:p w14:paraId="4A395073" w14:textId="77777777" w:rsidR="00AB245C" w:rsidRP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lang w:val="pt-BR"/>
        </w:rPr>
      </w:pPr>
      <w:r w:rsidRPr="00AB245C">
        <w:rPr>
          <w:rFonts w:ascii="Trebuchet MS" w:hAnsi="Trebuchet MS"/>
          <w:b/>
          <w:bCs/>
          <w:sz w:val="20"/>
          <w:szCs w:val="20"/>
          <w:lang w:val="pt-BR"/>
        </w:rPr>
        <w:t>Clientes e outras contas a receber</w:t>
      </w:r>
    </w:p>
    <w:p w14:paraId="13D02312" w14:textId="77777777" w:rsidR="00AB245C" w:rsidRPr="00AB245C" w:rsidRDefault="00AB245C" w:rsidP="00AB245C">
      <w:pPr>
        <w:adjustRightInd w:val="0"/>
        <w:spacing w:before="120" w:after="120"/>
        <w:ind w:firstLine="709"/>
        <w:jc w:val="both"/>
        <w:rPr>
          <w:rFonts w:ascii="Trebuchet MS" w:hAnsi="Trebuchet MS"/>
          <w:bCs/>
          <w:sz w:val="20"/>
          <w:szCs w:val="20"/>
          <w:lang w:val="pt-BR"/>
        </w:rPr>
      </w:pPr>
      <w:r w:rsidRPr="00AB245C">
        <w:rPr>
          <w:rFonts w:ascii="Trebuchet MS" w:hAnsi="Trebuchet MS"/>
          <w:bCs/>
          <w:sz w:val="20"/>
          <w:szCs w:val="20"/>
          <w:lang w:val="pt-BR"/>
        </w:rPr>
        <w:t>As contas a receber de clientes correspondem aos valores a receber pela prestação de serviços no curso normal das atividades da Empresa. Se o prazo de recebimento é equivalente a 12 meses ou menos, as contas a receber são classificadas no ativo circulante. Caso contrário, estão apresentadas no ativo não circulante.</w:t>
      </w:r>
    </w:p>
    <w:p w14:paraId="32DE347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contas a receber de clientes são, inicialmente, reconhecidas pelo valor justo e, subsequentemente, mensuradas pelo custo amortizado.</w:t>
      </w:r>
    </w:p>
    <w:p w14:paraId="118FABA6"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Companhia definiu como política para provisão de créditos de liquidação duvidosa um percentual de provisão baseado em expectativas futuras e eventos passados. No que se refere aos saldos não vencidos, com base na representatividade das provisões realizadas no contas a receber em atraso com relação ao faturamento anual, estimou-se um percentual de expectativa de perda a ser provisionado.</w:t>
      </w:r>
    </w:p>
    <w:p w14:paraId="4FB8C0CB" w14:textId="77777777" w:rsid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rPr>
      </w:pPr>
      <w:r>
        <w:rPr>
          <w:rFonts w:ascii="Trebuchet MS" w:hAnsi="Trebuchet MS"/>
          <w:b/>
          <w:bCs/>
          <w:sz w:val="20"/>
          <w:szCs w:val="20"/>
        </w:rPr>
        <w:t>Estoques</w:t>
      </w:r>
    </w:p>
    <w:p w14:paraId="7DC8FC2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Os estoques são demonstrados ao custo ou ao valor líquido de realização, dos dois o menor. O método de avaliação dos estoques é o custo médio. Os valores registrados nos estoques compreendem a materiais alocados nos almoxarifados da Sede, Terminal Salineiro de Areia Branca e Maceió. </w:t>
      </w:r>
    </w:p>
    <w:p w14:paraId="227DED76" w14:textId="77777777" w:rsid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rPr>
      </w:pPr>
      <w:proofErr w:type="spellStart"/>
      <w:r>
        <w:rPr>
          <w:rFonts w:ascii="Trebuchet MS" w:hAnsi="Trebuchet MS"/>
          <w:b/>
          <w:bCs/>
          <w:sz w:val="20"/>
          <w:szCs w:val="20"/>
        </w:rPr>
        <w:t>Imobilizado</w:t>
      </w:r>
      <w:proofErr w:type="spellEnd"/>
    </w:p>
    <w:p w14:paraId="540B8F6C"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O imobilizado é mensurado pelo seu custo histórico menos a depreciação acumulada e perdas com ajuste ao valor recuperável - </w:t>
      </w:r>
      <w:proofErr w:type="spellStart"/>
      <w:r w:rsidRPr="00AB245C">
        <w:rPr>
          <w:rFonts w:ascii="Trebuchet MS" w:hAnsi="Trebuchet MS"/>
          <w:bCs/>
          <w:i/>
          <w:sz w:val="20"/>
          <w:szCs w:val="20"/>
          <w:lang w:val="pt-BR"/>
        </w:rPr>
        <w:t>Impairment</w:t>
      </w:r>
      <w:proofErr w:type="spellEnd"/>
      <w:r w:rsidRPr="00AB245C">
        <w:rPr>
          <w:rFonts w:ascii="Trebuchet MS" w:hAnsi="Trebuchet MS"/>
          <w:bCs/>
          <w:sz w:val="20"/>
          <w:szCs w:val="20"/>
          <w:lang w:val="pt-BR"/>
        </w:rPr>
        <w:t>. O custo histórico inclui gastos diretamente atribuíveis à aquisição dos itens. O custo histórico também inclui os custos de financiamentos relacionados com ativos qualificáveis.</w:t>
      </w:r>
    </w:p>
    <w:p w14:paraId="5A8A0DFB"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custos subsequentes são incluídos no valor contábil do ativo ou reconhecidos como um ativo separado, conforme apropriado, somente quando for possível que benefícios econômicos futuros fluam para a empresa e esses custos possam ser mensurados com confiabilidade.</w:t>
      </w:r>
    </w:p>
    <w:p w14:paraId="7D4737A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empresa utiliza as taxas de depreciação societária e calculada usando o método linear considerando o custo do imobilizado e seu valor residual.</w:t>
      </w:r>
    </w:p>
    <w:p w14:paraId="302F5AA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ganhos e as perdas de alienações são determinados pela comparação dos resultados com o seu valor contábil e são reconhecidos em “outros ganhos/(perdas), líquidos” na demonstração do resultado.</w:t>
      </w:r>
    </w:p>
    <w:p w14:paraId="23B5E06F"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saldo das imobilizações em curso compõe-se de bens em construção ou recuperação, cujos valores são transferidos para o imobilizado técnico após a conclusão dos mesmos, comprovado pelo respectivo Termo de Recebimento definitivo da obra.</w:t>
      </w:r>
    </w:p>
    <w:p w14:paraId="7F17018D" w14:textId="77777777" w:rsidR="00AB245C" w:rsidRPr="00AB245C" w:rsidRDefault="00AB245C" w:rsidP="00AB245C">
      <w:pPr>
        <w:adjustRightInd w:val="0"/>
        <w:spacing w:after="120"/>
        <w:ind w:firstLine="709"/>
        <w:jc w:val="both"/>
        <w:rPr>
          <w:rFonts w:ascii="Trebuchet MS" w:eastAsiaTheme="minorHAnsi" w:hAnsi="Trebuchet MS"/>
          <w:bCs/>
          <w:sz w:val="20"/>
          <w:szCs w:val="20"/>
          <w:lang w:val="pt-BR"/>
        </w:rPr>
      </w:pPr>
      <w:r w:rsidRPr="00AB245C">
        <w:rPr>
          <w:rFonts w:ascii="Trebuchet MS" w:hAnsi="Trebuchet MS"/>
          <w:bCs/>
          <w:sz w:val="20"/>
          <w:szCs w:val="20"/>
          <w:lang w:val="pt-BR"/>
        </w:rPr>
        <w:t>As taxas de depreciação são apresentadas a seguir:</w:t>
      </w:r>
    </w:p>
    <w:p w14:paraId="30A37117" w14:textId="781FDE98" w:rsidR="00AB245C" w:rsidRPr="00AB245C" w:rsidRDefault="00AB245C" w:rsidP="00AB245C">
      <w:pPr>
        <w:pStyle w:val="PargrafodaLista"/>
        <w:adjustRightInd w:val="0"/>
        <w:spacing w:before="240" w:after="120"/>
        <w:ind w:left="1084" w:firstLine="160"/>
        <w:jc w:val="center"/>
        <w:rPr>
          <w:rFonts w:asciiTheme="minorHAnsi" w:hAnsiTheme="minorHAnsi" w:cstheme="minorBidi"/>
          <w:lang w:val="pt-BR"/>
        </w:rPr>
      </w:pPr>
    </w:p>
    <w:tbl>
      <w:tblPr>
        <w:tblW w:w="5810" w:type="dxa"/>
        <w:jc w:val="center"/>
        <w:tblCellMar>
          <w:left w:w="70" w:type="dxa"/>
          <w:right w:w="70" w:type="dxa"/>
        </w:tblCellMar>
        <w:tblLook w:val="04A0" w:firstRow="1" w:lastRow="0" w:firstColumn="1" w:lastColumn="0" w:noHBand="0" w:noVBand="1"/>
      </w:tblPr>
      <w:tblGrid>
        <w:gridCol w:w="4242"/>
        <w:gridCol w:w="1568"/>
      </w:tblGrid>
      <w:tr w:rsidR="00AB245C" w14:paraId="77318186" w14:textId="77777777" w:rsidTr="00AB245C">
        <w:trPr>
          <w:trHeight w:val="300"/>
          <w:jc w:val="center"/>
        </w:trPr>
        <w:tc>
          <w:tcPr>
            <w:tcW w:w="4242" w:type="dxa"/>
            <w:tcBorders>
              <w:top w:val="single" w:sz="4" w:space="0" w:color="auto"/>
              <w:left w:val="nil"/>
              <w:bottom w:val="double" w:sz="6" w:space="0" w:color="auto"/>
              <w:right w:val="single" w:sz="4" w:space="0" w:color="auto"/>
            </w:tcBorders>
            <w:noWrap/>
            <w:vAlign w:val="center"/>
            <w:hideMark/>
          </w:tcPr>
          <w:p w14:paraId="0936445E"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Bens em </w:t>
            </w:r>
            <w:proofErr w:type="spellStart"/>
            <w:r>
              <w:rPr>
                <w:rFonts w:ascii="Trebuchet MS" w:eastAsia="Times New Roman" w:hAnsi="Trebuchet MS" w:cs="Calibri"/>
                <w:b/>
                <w:bCs/>
                <w:color w:val="000000"/>
                <w:sz w:val="20"/>
                <w:szCs w:val="20"/>
                <w:lang w:eastAsia="pt-BR"/>
              </w:rPr>
              <w:t>Operação</w:t>
            </w:r>
            <w:proofErr w:type="spellEnd"/>
          </w:p>
        </w:tc>
        <w:tc>
          <w:tcPr>
            <w:tcW w:w="1568" w:type="dxa"/>
            <w:tcBorders>
              <w:top w:val="single" w:sz="4" w:space="0" w:color="auto"/>
              <w:left w:val="nil"/>
              <w:bottom w:val="double" w:sz="6" w:space="0" w:color="auto"/>
              <w:right w:val="nil"/>
            </w:tcBorders>
            <w:noWrap/>
            <w:vAlign w:val="bottom"/>
            <w:hideMark/>
          </w:tcPr>
          <w:p w14:paraId="01E988CB"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Taxa </w:t>
            </w:r>
            <w:proofErr w:type="spellStart"/>
            <w:r>
              <w:rPr>
                <w:rFonts w:ascii="Trebuchet MS" w:eastAsia="Times New Roman" w:hAnsi="Trebuchet MS" w:cs="Calibri"/>
                <w:b/>
                <w:bCs/>
                <w:color w:val="000000"/>
                <w:sz w:val="20"/>
                <w:szCs w:val="20"/>
                <w:lang w:eastAsia="pt-BR"/>
              </w:rPr>
              <w:t>Anual</w:t>
            </w:r>
            <w:proofErr w:type="spellEnd"/>
          </w:p>
        </w:tc>
      </w:tr>
      <w:tr w:rsidR="00AB245C" w14:paraId="0491F07A" w14:textId="77777777" w:rsidTr="00AB245C">
        <w:trPr>
          <w:trHeight w:val="300"/>
          <w:jc w:val="center"/>
        </w:trPr>
        <w:tc>
          <w:tcPr>
            <w:tcW w:w="4242" w:type="dxa"/>
            <w:tcBorders>
              <w:top w:val="nil"/>
              <w:left w:val="nil"/>
              <w:bottom w:val="single" w:sz="4" w:space="0" w:color="auto"/>
              <w:right w:val="single" w:sz="4" w:space="0" w:color="auto"/>
            </w:tcBorders>
            <w:noWrap/>
            <w:vAlign w:val="center"/>
            <w:hideMark/>
          </w:tcPr>
          <w:p w14:paraId="4142F136"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Infraestrutura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Marítima</w:t>
            </w:r>
            <w:proofErr w:type="spellEnd"/>
          </w:p>
        </w:tc>
        <w:tc>
          <w:tcPr>
            <w:tcW w:w="1568" w:type="dxa"/>
            <w:tcBorders>
              <w:top w:val="nil"/>
              <w:left w:val="nil"/>
              <w:bottom w:val="single" w:sz="4" w:space="0" w:color="auto"/>
              <w:right w:val="nil"/>
            </w:tcBorders>
            <w:noWrap/>
            <w:vAlign w:val="bottom"/>
            <w:hideMark/>
          </w:tcPr>
          <w:p w14:paraId="402C7504"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50%</w:t>
            </w:r>
          </w:p>
        </w:tc>
      </w:tr>
      <w:tr w:rsidR="00AB245C" w14:paraId="297E9EE0"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6DC31983"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Infraestrutura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Acostagem</w:t>
            </w:r>
            <w:proofErr w:type="spellEnd"/>
          </w:p>
        </w:tc>
        <w:tc>
          <w:tcPr>
            <w:tcW w:w="1568" w:type="dxa"/>
            <w:tcBorders>
              <w:top w:val="nil"/>
              <w:left w:val="nil"/>
              <w:bottom w:val="single" w:sz="4" w:space="0" w:color="auto"/>
              <w:right w:val="nil"/>
            </w:tcBorders>
            <w:noWrap/>
            <w:vAlign w:val="bottom"/>
            <w:hideMark/>
          </w:tcPr>
          <w:p w14:paraId="70B6A256"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50%</w:t>
            </w:r>
          </w:p>
        </w:tc>
      </w:tr>
      <w:tr w:rsidR="00AB245C" w14:paraId="53449623"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79A1C4EC"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Infraestrutura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Terrestre</w:t>
            </w:r>
            <w:proofErr w:type="spellEnd"/>
          </w:p>
        </w:tc>
        <w:tc>
          <w:tcPr>
            <w:tcW w:w="1568" w:type="dxa"/>
            <w:tcBorders>
              <w:top w:val="nil"/>
              <w:left w:val="nil"/>
              <w:bottom w:val="single" w:sz="4" w:space="0" w:color="auto"/>
              <w:right w:val="nil"/>
            </w:tcBorders>
            <w:noWrap/>
            <w:vAlign w:val="bottom"/>
            <w:hideMark/>
          </w:tcPr>
          <w:p w14:paraId="4E0C91DC"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4%</w:t>
            </w:r>
          </w:p>
        </w:tc>
      </w:tr>
      <w:tr w:rsidR="00AB245C" w14:paraId="1D46CCAD"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0940A82A"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Armazenagem</w:t>
            </w:r>
            <w:proofErr w:type="spellEnd"/>
          </w:p>
        </w:tc>
        <w:tc>
          <w:tcPr>
            <w:tcW w:w="1568" w:type="dxa"/>
            <w:tcBorders>
              <w:top w:val="nil"/>
              <w:left w:val="nil"/>
              <w:bottom w:val="single" w:sz="4" w:space="0" w:color="auto"/>
              <w:right w:val="nil"/>
            </w:tcBorders>
            <w:noWrap/>
            <w:vAlign w:val="bottom"/>
            <w:hideMark/>
          </w:tcPr>
          <w:p w14:paraId="108018DF"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4%</w:t>
            </w:r>
          </w:p>
        </w:tc>
      </w:tr>
      <w:tr w:rsidR="00AB245C" w14:paraId="351B097B"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4026BC06"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Equipamentos</w:t>
            </w:r>
            <w:proofErr w:type="spellEnd"/>
          </w:p>
        </w:tc>
        <w:tc>
          <w:tcPr>
            <w:tcW w:w="1568" w:type="dxa"/>
            <w:tcBorders>
              <w:top w:val="nil"/>
              <w:left w:val="nil"/>
              <w:bottom w:val="single" w:sz="4" w:space="0" w:color="auto"/>
              <w:right w:val="nil"/>
            </w:tcBorders>
            <w:noWrap/>
            <w:vAlign w:val="bottom"/>
            <w:hideMark/>
          </w:tcPr>
          <w:p w14:paraId="29080E58"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20%</w:t>
            </w:r>
          </w:p>
        </w:tc>
      </w:tr>
      <w:tr w:rsidR="00AB245C" w14:paraId="25563638" w14:textId="77777777" w:rsidTr="00AB245C">
        <w:trPr>
          <w:trHeight w:val="300"/>
          <w:jc w:val="center"/>
        </w:trPr>
        <w:tc>
          <w:tcPr>
            <w:tcW w:w="4242" w:type="dxa"/>
            <w:tcBorders>
              <w:top w:val="nil"/>
              <w:left w:val="nil"/>
              <w:bottom w:val="double" w:sz="6" w:space="0" w:color="auto"/>
              <w:right w:val="single" w:sz="4" w:space="0" w:color="auto"/>
            </w:tcBorders>
            <w:noWrap/>
            <w:vAlign w:val="center"/>
            <w:hideMark/>
          </w:tcPr>
          <w:p w14:paraId="69478068"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Bens Administração</w:t>
            </w:r>
          </w:p>
        </w:tc>
        <w:tc>
          <w:tcPr>
            <w:tcW w:w="1568" w:type="dxa"/>
            <w:tcBorders>
              <w:top w:val="nil"/>
              <w:left w:val="nil"/>
              <w:bottom w:val="double" w:sz="6" w:space="0" w:color="auto"/>
              <w:right w:val="nil"/>
            </w:tcBorders>
            <w:noWrap/>
            <w:vAlign w:val="bottom"/>
            <w:hideMark/>
          </w:tcPr>
          <w:p w14:paraId="771615FB"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Taxa </w:t>
            </w:r>
            <w:proofErr w:type="spellStart"/>
            <w:r>
              <w:rPr>
                <w:rFonts w:ascii="Trebuchet MS" w:eastAsia="Times New Roman" w:hAnsi="Trebuchet MS" w:cs="Calibri"/>
                <w:b/>
                <w:bCs/>
                <w:color w:val="000000"/>
                <w:sz w:val="20"/>
                <w:szCs w:val="20"/>
                <w:lang w:eastAsia="pt-BR"/>
              </w:rPr>
              <w:t>Anual</w:t>
            </w:r>
            <w:proofErr w:type="spellEnd"/>
          </w:p>
        </w:tc>
      </w:tr>
      <w:tr w:rsidR="00AB245C" w14:paraId="7641795C" w14:textId="77777777" w:rsidTr="00AB245C">
        <w:trPr>
          <w:trHeight w:val="300"/>
          <w:jc w:val="center"/>
        </w:trPr>
        <w:tc>
          <w:tcPr>
            <w:tcW w:w="4242" w:type="dxa"/>
            <w:tcBorders>
              <w:top w:val="nil"/>
              <w:left w:val="nil"/>
              <w:bottom w:val="single" w:sz="4" w:space="0" w:color="auto"/>
              <w:right w:val="single" w:sz="4" w:space="0" w:color="auto"/>
            </w:tcBorders>
            <w:noWrap/>
            <w:vAlign w:val="center"/>
            <w:hideMark/>
          </w:tcPr>
          <w:p w14:paraId="776ADBE1"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Terrenos</w:t>
            </w:r>
            <w:proofErr w:type="spellEnd"/>
          </w:p>
        </w:tc>
        <w:tc>
          <w:tcPr>
            <w:tcW w:w="1568" w:type="dxa"/>
            <w:tcBorders>
              <w:top w:val="nil"/>
              <w:left w:val="nil"/>
              <w:bottom w:val="single" w:sz="4" w:space="0" w:color="auto"/>
              <w:right w:val="nil"/>
            </w:tcBorders>
            <w:noWrap/>
            <w:vAlign w:val="bottom"/>
            <w:hideMark/>
          </w:tcPr>
          <w:p w14:paraId="59824943"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60F3A509"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48D9BF73"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lastRenderedPageBreak/>
              <w:t>Edifícios</w:t>
            </w:r>
            <w:proofErr w:type="spellEnd"/>
            <w:r>
              <w:rPr>
                <w:rFonts w:ascii="Trebuchet MS" w:eastAsia="Times New Roman" w:hAnsi="Trebuchet MS" w:cs="Calibri"/>
                <w:color w:val="000000"/>
                <w:sz w:val="20"/>
                <w:szCs w:val="20"/>
                <w:lang w:eastAsia="pt-BR"/>
              </w:rPr>
              <w:t xml:space="preserve"> e </w:t>
            </w:r>
            <w:proofErr w:type="spellStart"/>
            <w:r>
              <w:rPr>
                <w:rFonts w:ascii="Trebuchet MS" w:eastAsia="Times New Roman" w:hAnsi="Trebuchet MS" w:cs="Calibri"/>
                <w:color w:val="000000"/>
                <w:sz w:val="20"/>
                <w:szCs w:val="20"/>
                <w:lang w:eastAsia="pt-BR"/>
              </w:rPr>
              <w:t>Benfeitorias</w:t>
            </w:r>
            <w:proofErr w:type="spellEnd"/>
          </w:p>
        </w:tc>
        <w:tc>
          <w:tcPr>
            <w:tcW w:w="1568" w:type="dxa"/>
            <w:tcBorders>
              <w:top w:val="nil"/>
              <w:left w:val="nil"/>
              <w:bottom w:val="single" w:sz="4" w:space="0" w:color="auto"/>
              <w:right w:val="nil"/>
            </w:tcBorders>
            <w:noWrap/>
            <w:vAlign w:val="bottom"/>
            <w:hideMark/>
          </w:tcPr>
          <w:p w14:paraId="64927086"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4%</w:t>
            </w:r>
          </w:p>
        </w:tc>
      </w:tr>
      <w:tr w:rsidR="00AB245C" w14:paraId="11557DD7"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7E0F3ABC"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Instalações</w:t>
            </w:r>
            <w:proofErr w:type="spellEnd"/>
          </w:p>
        </w:tc>
        <w:tc>
          <w:tcPr>
            <w:tcW w:w="1568" w:type="dxa"/>
            <w:tcBorders>
              <w:top w:val="nil"/>
              <w:left w:val="nil"/>
              <w:bottom w:val="single" w:sz="4" w:space="0" w:color="auto"/>
              <w:right w:val="nil"/>
            </w:tcBorders>
            <w:noWrap/>
            <w:vAlign w:val="bottom"/>
            <w:hideMark/>
          </w:tcPr>
          <w:p w14:paraId="294D30C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 a 10%</w:t>
            </w:r>
          </w:p>
        </w:tc>
      </w:tr>
      <w:tr w:rsidR="00AB245C" w14:paraId="3F8FE0AC"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17C96D63"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Máquinas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Aparelhos</w:t>
            </w:r>
            <w:proofErr w:type="spellEnd"/>
            <w:r>
              <w:rPr>
                <w:rFonts w:ascii="Trebuchet MS" w:eastAsia="Times New Roman" w:hAnsi="Trebuchet MS" w:cs="Calibri"/>
                <w:color w:val="000000"/>
                <w:sz w:val="20"/>
                <w:szCs w:val="20"/>
                <w:lang w:eastAsia="pt-BR"/>
              </w:rPr>
              <w:t xml:space="preserve"> e </w:t>
            </w:r>
            <w:proofErr w:type="spellStart"/>
            <w:r>
              <w:rPr>
                <w:rFonts w:ascii="Trebuchet MS" w:eastAsia="Times New Roman" w:hAnsi="Trebuchet MS" w:cs="Calibri"/>
                <w:color w:val="000000"/>
                <w:sz w:val="20"/>
                <w:szCs w:val="20"/>
                <w:lang w:eastAsia="pt-BR"/>
              </w:rPr>
              <w:t>Equipamentos</w:t>
            </w:r>
            <w:proofErr w:type="spellEnd"/>
          </w:p>
        </w:tc>
        <w:tc>
          <w:tcPr>
            <w:tcW w:w="1568" w:type="dxa"/>
            <w:tcBorders>
              <w:top w:val="nil"/>
              <w:left w:val="nil"/>
              <w:bottom w:val="single" w:sz="4" w:space="0" w:color="auto"/>
              <w:right w:val="nil"/>
            </w:tcBorders>
            <w:noWrap/>
            <w:vAlign w:val="bottom"/>
            <w:hideMark/>
          </w:tcPr>
          <w:p w14:paraId="25761EFF"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 a 20%</w:t>
            </w:r>
          </w:p>
        </w:tc>
      </w:tr>
      <w:tr w:rsidR="00AB245C" w14:paraId="2B5B30FB"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0DAAFDA1"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Equipamentos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Informática</w:t>
            </w:r>
            <w:proofErr w:type="spellEnd"/>
          </w:p>
        </w:tc>
        <w:tc>
          <w:tcPr>
            <w:tcW w:w="1568" w:type="dxa"/>
            <w:tcBorders>
              <w:top w:val="nil"/>
              <w:left w:val="nil"/>
              <w:bottom w:val="single" w:sz="4" w:space="0" w:color="auto"/>
              <w:right w:val="nil"/>
            </w:tcBorders>
            <w:noWrap/>
            <w:vAlign w:val="bottom"/>
            <w:hideMark/>
          </w:tcPr>
          <w:p w14:paraId="73D0C67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w:t>
            </w:r>
          </w:p>
        </w:tc>
      </w:tr>
      <w:tr w:rsidR="00AB245C" w14:paraId="2437371B"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6472CDFF"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Móveis</w:t>
            </w:r>
            <w:proofErr w:type="spellEnd"/>
            <w:r>
              <w:rPr>
                <w:rFonts w:ascii="Trebuchet MS" w:eastAsia="Times New Roman" w:hAnsi="Trebuchet MS" w:cs="Calibri"/>
                <w:color w:val="000000"/>
                <w:sz w:val="20"/>
                <w:szCs w:val="20"/>
                <w:lang w:eastAsia="pt-BR"/>
              </w:rPr>
              <w:t xml:space="preserve"> e </w:t>
            </w:r>
            <w:proofErr w:type="spellStart"/>
            <w:r>
              <w:rPr>
                <w:rFonts w:ascii="Trebuchet MS" w:eastAsia="Times New Roman" w:hAnsi="Trebuchet MS" w:cs="Calibri"/>
                <w:color w:val="000000"/>
                <w:sz w:val="20"/>
                <w:szCs w:val="20"/>
                <w:lang w:eastAsia="pt-BR"/>
              </w:rPr>
              <w:t>Utensílios</w:t>
            </w:r>
            <w:proofErr w:type="spellEnd"/>
          </w:p>
        </w:tc>
        <w:tc>
          <w:tcPr>
            <w:tcW w:w="1568" w:type="dxa"/>
            <w:tcBorders>
              <w:top w:val="nil"/>
              <w:left w:val="nil"/>
              <w:bottom w:val="single" w:sz="4" w:space="0" w:color="auto"/>
              <w:right w:val="nil"/>
            </w:tcBorders>
            <w:noWrap/>
            <w:vAlign w:val="bottom"/>
            <w:hideMark/>
          </w:tcPr>
          <w:p w14:paraId="23558E0C"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w:t>
            </w:r>
          </w:p>
        </w:tc>
      </w:tr>
      <w:tr w:rsidR="00AB245C" w14:paraId="540CF2E2"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7549CAFE"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Veículos</w:t>
            </w:r>
            <w:proofErr w:type="spellEnd"/>
          </w:p>
        </w:tc>
        <w:tc>
          <w:tcPr>
            <w:tcW w:w="1568" w:type="dxa"/>
            <w:tcBorders>
              <w:top w:val="nil"/>
              <w:left w:val="nil"/>
              <w:bottom w:val="single" w:sz="4" w:space="0" w:color="auto"/>
              <w:right w:val="nil"/>
            </w:tcBorders>
            <w:noWrap/>
            <w:vAlign w:val="bottom"/>
            <w:hideMark/>
          </w:tcPr>
          <w:p w14:paraId="2AFD575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 a 20%</w:t>
            </w:r>
          </w:p>
        </w:tc>
      </w:tr>
      <w:tr w:rsidR="00AB245C" w14:paraId="52699EED"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0FCEA41E" w14:textId="77777777" w:rsidR="00AB245C" w:rsidRDefault="00AB245C">
            <w:pPr>
              <w:ind w:firstLineChars="200" w:firstLine="40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Ferramentas</w:t>
            </w:r>
          </w:p>
        </w:tc>
        <w:tc>
          <w:tcPr>
            <w:tcW w:w="1568" w:type="dxa"/>
            <w:tcBorders>
              <w:top w:val="nil"/>
              <w:left w:val="nil"/>
              <w:bottom w:val="single" w:sz="4" w:space="0" w:color="auto"/>
              <w:right w:val="nil"/>
            </w:tcBorders>
            <w:noWrap/>
            <w:vAlign w:val="bottom"/>
            <w:hideMark/>
          </w:tcPr>
          <w:p w14:paraId="057AC87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w:t>
            </w:r>
          </w:p>
        </w:tc>
      </w:tr>
    </w:tbl>
    <w:p w14:paraId="3902C330" w14:textId="51E9243B" w:rsidR="00AB245C" w:rsidRDefault="00AB245C" w:rsidP="00AB245C">
      <w:pPr>
        <w:pStyle w:val="PargrafodaLista"/>
        <w:adjustRightInd w:val="0"/>
        <w:spacing w:before="240" w:after="120"/>
        <w:ind w:left="1084" w:firstLine="160"/>
        <w:jc w:val="center"/>
        <w:rPr>
          <w:rFonts w:ascii="Trebuchet MS" w:eastAsiaTheme="minorHAnsi" w:hAnsi="Trebuchet MS"/>
          <w:b/>
          <w:bCs/>
          <w:sz w:val="20"/>
          <w:szCs w:val="20"/>
        </w:rPr>
      </w:pPr>
    </w:p>
    <w:p w14:paraId="3A06E127" w14:textId="77777777" w:rsidR="00AB245C" w:rsidRDefault="00AB245C" w:rsidP="00AB245C">
      <w:pPr>
        <w:pStyle w:val="PargrafodaLista"/>
        <w:numPr>
          <w:ilvl w:val="1"/>
          <w:numId w:val="27"/>
        </w:numPr>
        <w:adjustRightInd w:val="0"/>
        <w:spacing w:before="240" w:after="120"/>
        <w:ind w:left="1083" w:firstLine="201"/>
        <w:contextualSpacing/>
        <w:jc w:val="both"/>
        <w:rPr>
          <w:rFonts w:ascii="Trebuchet MS" w:hAnsi="Trebuchet MS"/>
          <w:b/>
          <w:bCs/>
          <w:sz w:val="20"/>
          <w:szCs w:val="20"/>
        </w:rPr>
      </w:pPr>
      <w:proofErr w:type="spellStart"/>
      <w:r>
        <w:rPr>
          <w:rFonts w:ascii="Trebuchet MS" w:hAnsi="Trebuchet MS"/>
          <w:b/>
          <w:bCs/>
          <w:sz w:val="20"/>
          <w:szCs w:val="20"/>
        </w:rPr>
        <w:t>Fornecedores</w:t>
      </w:r>
      <w:proofErr w:type="spellEnd"/>
      <w:r>
        <w:rPr>
          <w:rFonts w:ascii="Trebuchet MS" w:hAnsi="Trebuchet MS"/>
          <w:b/>
          <w:bCs/>
          <w:sz w:val="20"/>
          <w:szCs w:val="20"/>
        </w:rPr>
        <w:t xml:space="preserve"> e </w:t>
      </w: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pagar</w:t>
      </w:r>
      <w:proofErr w:type="spellEnd"/>
    </w:p>
    <w:p w14:paraId="34F8716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contas a pagar aos fornecedores são obrigações a pagar por bens e/ou serviços que foram adquiridos no curso normal dos negócios, sendo classificados como passivos circulantes se o pagamento for devido no período de até um ano. Caso contrário, estão apresentadas como passivo não circulante.</w:t>
      </w:r>
    </w:p>
    <w:p w14:paraId="3A236D43"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São reconhecidos inicialmente pelo valor justo e, subsequentemente, mensuradas pelo custo amortizado.</w:t>
      </w:r>
    </w:p>
    <w:p w14:paraId="7C236BF1" w14:textId="77777777" w:rsidR="00AB245C" w:rsidRDefault="00AB245C" w:rsidP="00AB245C">
      <w:pPr>
        <w:pStyle w:val="PargrafodaLista"/>
        <w:numPr>
          <w:ilvl w:val="1"/>
          <w:numId w:val="27"/>
        </w:numPr>
        <w:adjustRightInd w:val="0"/>
        <w:spacing w:after="120"/>
        <w:ind w:left="1083" w:firstLine="201"/>
        <w:contextualSpacing/>
        <w:jc w:val="both"/>
        <w:rPr>
          <w:rFonts w:ascii="Trebuchet MS" w:hAnsi="Trebuchet MS"/>
          <w:b/>
          <w:bCs/>
          <w:sz w:val="20"/>
          <w:szCs w:val="20"/>
        </w:rPr>
      </w:pPr>
      <w:proofErr w:type="spellStart"/>
      <w:r>
        <w:rPr>
          <w:rFonts w:ascii="Trebuchet MS" w:hAnsi="Trebuchet MS"/>
          <w:b/>
          <w:bCs/>
          <w:sz w:val="20"/>
          <w:szCs w:val="20"/>
        </w:rPr>
        <w:t>Benefícios</w:t>
      </w:r>
      <w:proofErr w:type="spellEnd"/>
      <w:r>
        <w:rPr>
          <w:rFonts w:ascii="Trebuchet MS" w:hAnsi="Trebuchet MS"/>
          <w:b/>
          <w:bCs/>
          <w:sz w:val="20"/>
          <w:szCs w:val="20"/>
        </w:rPr>
        <w:t xml:space="preserve"> a </w:t>
      </w:r>
      <w:proofErr w:type="spellStart"/>
      <w:r>
        <w:rPr>
          <w:rFonts w:ascii="Trebuchet MS" w:hAnsi="Trebuchet MS"/>
          <w:b/>
          <w:bCs/>
          <w:sz w:val="20"/>
          <w:szCs w:val="20"/>
        </w:rPr>
        <w:t>empregados</w:t>
      </w:r>
      <w:proofErr w:type="spellEnd"/>
    </w:p>
    <w:p w14:paraId="75F0FD20" w14:textId="77777777" w:rsidR="00AB245C" w:rsidRPr="00AB245C" w:rsidRDefault="00AB245C" w:rsidP="00AB245C">
      <w:pPr>
        <w:adjustRightInd w:val="0"/>
        <w:ind w:firstLine="708"/>
        <w:jc w:val="both"/>
        <w:rPr>
          <w:rFonts w:ascii="Trebuchet MS" w:hAnsi="Trebuchet MS" w:cs="Verdana"/>
          <w:sz w:val="20"/>
          <w:szCs w:val="20"/>
          <w:lang w:val="pt-BR"/>
        </w:rPr>
      </w:pPr>
      <w:r w:rsidRPr="00AB245C">
        <w:rPr>
          <w:rFonts w:ascii="Trebuchet MS" w:hAnsi="Trebuchet MS" w:cs="Verdana"/>
          <w:sz w:val="20"/>
          <w:szCs w:val="20"/>
          <w:lang w:val="pt-BR"/>
        </w:rPr>
        <w:t xml:space="preserve">A Companhia é uma das patrocinadoras do Plano Básico Previdenciário 1 - PBP1, CNPB nº 1978.0005-29, administrado pelo PORTUS – Instituto de Seguridade Social, Entidade Fechada de Previdência Complementar – </w:t>
      </w:r>
      <w:r w:rsidRPr="00AB245C">
        <w:rPr>
          <w:rFonts w:ascii="Trebuchet MS" w:hAnsi="Trebuchet MS" w:cs="Verdana-Identity-H"/>
          <w:sz w:val="20"/>
          <w:szCs w:val="20"/>
          <w:lang w:val="pt-BR"/>
        </w:rPr>
        <w:t xml:space="preserve">EFPC e está estruturado na modalidade de benefício definido. O plano tem </w:t>
      </w:r>
      <w:r w:rsidRPr="00AB245C">
        <w:rPr>
          <w:rFonts w:ascii="Trebuchet MS" w:hAnsi="Trebuchet MS" w:cs="Verdana"/>
          <w:sz w:val="20"/>
          <w:szCs w:val="20"/>
          <w:lang w:val="pt-BR"/>
        </w:rPr>
        <w:t>por característica contribuições mensais, em benefício dos empregados, sendo custeado na mesma proporção pela Companhia e pelos empregados.</w:t>
      </w:r>
    </w:p>
    <w:p w14:paraId="392BA924" w14:textId="77777777" w:rsidR="00AB245C" w:rsidRPr="00AB245C" w:rsidRDefault="00AB245C" w:rsidP="00AB245C">
      <w:pPr>
        <w:adjustRightInd w:val="0"/>
        <w:ind w:firstLine="708"/>
        <w:jc w:val="both"/>
        <w:rPr>
          <w:rFonts w:ascii="Trebuchet MS" w:hAnsi="Trebuchet MS" w:cs="Verdana-Identity-H"/>
          <w:sz w:val="20"/>
          <w:szCs w:val="20"/>
          <w:lang w:val="pt-BR"/>
        </w:rPr>
      </w:pPr>
      <w:r w:rsidRPr="00AB245C">
        <w:rPr>
          <w:rFonts w:ascii="Trebuchet MS" w:hAnsi="Trebuchet MS" w:cs="Verdana"/>
          <w:sz w:val="20"/>
          <w:szCs w:val="20"/>
          <w:lang w:val="pt-BR"/>
        </w:rPr>
        <w:t xml:space="preserve">O passivo reconhecido no balanço patrimonial relacionado ao plano de </w:t>
      </w:r>
      <w:r w:rsidRPr="00AB245C">
        <w:rPr>
          <w:rFonts w:ascii="Trebuchet MS" w:hAnsi="Trebuchet MS" w:cs="Verdana-Identity-H"/>
          <w:sz w:val="20"/>
          <w:szCs w:val="20"/>
          <w:lang w:val="pt-BR"/>
        </w:rPr>
        <w:t>aposentadoria de benefício definido é o valor presente da obrigação de benefício definido na data do balanço menos o valor de mercado dos ativos do plano, ajustado: a) por ganhos e perdas atuariais; b) pelas regras de</w:t>
      </w:r>
    </w:p>
    <w:p w14:paraId="5B048EF0" w14:textId="77777777" w:rsidR="00AB245C" w:rsidRPr="00AB245C" w:rsidRDefault="00AB245C" w:rsidP="00AB245C">
      <w:pPr>
        <w:adjustRightInd w:val="0"/>
        <w:jc w:val="both"/>
        <w:rPr>
          <w:rFonts w:ascii="Trebuchet MS" w:hAnsi="Trebuchet MS" w:cs="Verdana"/>
          <w:sz w:val="20"/>
          <w:szCs w:val="20"/>
          <w:lang w:val="pt-BR"/>
        </w:rPr>
      </w:pPr>
      <w:r w:rsidRPr="00AB245C">
        <w:rPr>
          <w:rFonts w:ascii="Trebuchet MS" w:hAnsi="Trebuchet MS" w:cs="Verdana-Identity-H"/>
          <w:sz w:val="20"/>
          <w:szCs w:val="20"/>
          <w:lang w:val="pt-BR"/>
        </w:rPr>
        <w:t>limitação do valor do ativo apurado; e c) pelos requisitos de fundamentos mínimos. A obrigação de benefício definido é calculada por atuários inde</w:t>
      </w:r>
      <w:r w:rsidRPr="00AB245C">
        <w:rPr>
          <w:rFonts w:ascii="Trebuchet MS" w:hAnsi="Trebuchet MS" w:cs="Verdana"/>
          <w:sz w:val="20"/>
          <w:szCs w:val="20"/>
          <w:lang w:val="pt-BR"/>
        </w:rPr>
        <w:t>pendentes usando-se o método de crédito unitário projetado. O valor pre</w:t>
      </w:r>
      <w:r w:rsidRPr="00AB245C">
        <w:rPr>
          <w:rFonts w:ascii="Trebuchet MS" w:hAnsi="Trebuchet MS" w:cs="Verdana-Identity-H"/>
          <w:sz w:val="20"/>
          <w:szCs w:val="20"/>
          <w:lang w:val="pt-BR"/>
        </w:rPr>
        <w:t xml:space="preserve">sente da obrigação de benefício definido é calculado mediante o desconto </w:t>
      </w:r>
      <w:r w:rsidRPr="00AB245C">
        <w:rPr>
          <w:rFonts w:ascii="Trebuchet MS" w:hAnsi="Trebuchet MS" w:cs="Verdana"/>
          <w:sz w:val="20"/>
          <w:szCs w:val="20"/>
          <w:lang w:val="pt-BR"/>
        </w:rPr>
        <w:t>das saídas futuras de caixa, utilizando-se as taxas de juros que condiz com o rendimento de mercado, as quais são representadas na moeda em que os benefícios serão pagos e que tenham prazos de vencimento próximos daqueles da respectiva obrigação do plano de aposentadoria.</w:t>
      </w:r>
    </w:p>
    <w:p w14:paraId="58EC6441" w14:textId="77777777" w:rsidR="00AB245C" w:rsidRPr="00AB245C" w:rsidRDefault="00AB245C" w:rsidP="00AB245C">
      <w:pPr>
        <w:adjustRightInd w:val="0"/>
        <w:ind w:firstLine="708"/>
        <w:jc w:val="both"/>
        <w:rPr>
          <w:rFonts w:ascii="Trebuchet MS" w:hAnsi="Trebuchet MS" w:cs="Verdana"/>
          <w:sz w:val="20"/>
          <w:szCs w:val="20"/>
          <w:lang w:val="pt-BR"/>
        </w:rPr>
      </w:pPr>
      <w:r w:rsidRPr="00AB245C">
        <w:rPr>
          <w:rFonts w:ascii="Trebuchet MS" w:hAnsi="Trebuchet MS" w:cs="Verdana"/>
          <w:sz w:val="20"/>
          <w:szCs w:val="20"/>
          <w:lang w:val="pt-BR"/>
        </w:rPr>
        <w:t xml:space="preserve">Os ganhos e as perdas atuariais são debitados ou creditados diretamente em outros resultados abrangentes no período em que ocorreram. </w:t>
      </w:r>
    </w:p>
    <w:p w14:paraId="7FCEEDFF" w14:textId="77777777" w:rsidR="00AB245C" w:rsidRPr="00AB245C" w:rsidRDefault="00AB245C" w:rsidP="00AB245C">
      <w:pPr>
        <w:adjustRightInd w:val="0"/>
        <w:ind w:firstLine="708"/>
        <w:jc w:val="both"/>
        <w:rPr>
          <w:rFonts w:ascii="Trebuchet MS" w:hAnsi="Trebuchet MS" w:cs="Verdana"/>
          <w:sz w:val="20"/>
          <w:szCs w:val="20"/>
          <w:lang w:val="pt-BR"/>
        </w:rPr>
      </w:pPr>
      <w:r w:rsidRPr="00AB245C">
        <w:rPr>
          <w:rFonts w:ascii="Trebuchet MS" w:hAnsi="Trebuchet MS"/>
          <w:bCs/>
          <w:sz w:val="20"/>
          <w:szCs w:val="20"/>
          <w:lang w:val="pt-BR"/>
        </w:rPr>
        <w:t>As contribuições regulares compreendem os custos líquidos e são registrados no resultado do período em que são devidas</w:t>
      </w:r>
      <w:r w:rsidRPr="00AB245C">
        <w:rPr>
          <w:rFonts w:ascii="Trebuchet MS" w:hAnsi="Trebuchet MS" w:cs="Verdana"/>
          <w:sz w:val="20"/>
          <w:szCs w:val="20"/>
          <w:lang w:val="pt-BR"/>
        </w:rPr>
        <w:t>.</w:t>
      </w:r>
    </w:p>
    <w:p w14:paraId="408D4E6A" w14:textId="77777777" w:rsidR="00AB245C" w:rsidRPr="00AB245C" w:rsidRDefault="00AB245C" w:rsidP="00AB245C">
      <w:pPr>
        <w:adjustRightInd w:val="0"/>
        <w:ind w:firstLine="708"/>
        <w:jc w:val="both"/>
        <w:rPr>
          <w:rFonts w:ascii="Trebuchet MS" w:hAnsi="Trebuchet MS"/>
          <w:bCs/>
          <w:sz w:val="20"/>
          <w:szCs w:val="20"/>
          <w:lang w:val="pt-BR"/>
        </w:rPr>
      </w:pPr>
    </w:p>
    <w:p w14:paraId="08061F3D" w14:textId="77777777" w:rsidR="00AB245C" w:rsidRDefault="00AB245C" w:rsidP="00AB245C">
      <w:pPr>
        <w:pStyle w:val="PargrafodaLista"/>
        <w:numPr>
          <w:ilvl w:val="1"/>
          <w:numId w:val="27"/>
        </w:numPr>
        <w:adjustRightInd w:val="0"/>
        <w:spacing w:after="120"/>
        <w:ind w:left="1083" w:firstLine="201"/>
        <w:contextualSpacing/>
        <w:jc w:val="both"/>
        <w:rPr>
          <w:rFonts w:ascii="Trebuchet MS" w:hAnsi="Trebuchet MS"/>
          <w:b/>
          <w:bCs/>
          <w:sz w:val="20"/>
          <w:szCs w:val="20"/>
        </w:rPr>
      </w:pPr>
      <w:proofErr w:type="spellStart"/>
      <w:r>
        <w:rPr>
          <w:rFonts w:ascii="Trebuchet MS" w:hAnsi="Trebuchet MS"/>
          <w:b/>
          <w:bCs/>
          <w:sz w:val="20"/>
          <w:szCs w:val="20"/>
        </w:rPr>
        <w:t>Apuração</w:t>
      </w:r>
      <w:proofErr w:type="spellEnd"/>
      <w:r>
        <w:rPr>
          <w:rFonts w:ascii="Trebuchet MS" w:hAnsi="Trebuchet MS"/>
          <w:b/>
          <w:bCs/>
          <w:sz w:val="20"/>
          <w:szCs w:val="20"/>
        </w:rPr>
        <w:t xml:space="preserve"> do </w:t>
      </w:r>
      <w:proofErr w:type="spellStart"/>
      <w:r>
        <w:rPr>
          <w:rFonts w:ascii="Trebuchet MS" w:hAnsi="Trebuchet MS"/>
          <w:b/>
          <w:bCs/>
          <w:sz w:val="20"/>
          <w:szCs w:val="20"/>
        </w:rPr>
        <w:t>resultado</w:t>
      </w:r>
      <w:proofErr w:type="spellEnd"/>
    </w:p>
    <w:p w14:paraId="6DE91BC2"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resultado é apurado pelo regime contábil de competência e inclui os rendimentos, encargos e variações monetárias incidentes sobre ativos e passivos, quando aplicável.</w:t>
      </w:r>
    </w:p>
    <w:p w14:paraId="22DACEF3" w14:textId="77777777" w:rsidR="00AB245C" w:rsidRDefault="00AB245C" w:rsidP="00AB245C">
      <w:pPr>
        <w:pStyle w:val="PargrafodaLista"/>
        <w:numPr>
          <w:ilvl w:val="1"/>
          <w:numId w:val="27"/>
        </w:numPr>
        <w:tabs>
          <w:tab w:val="left" w:pos="709"/>
          <w:tab w:val="left" w:pos="1276"/>
        </w:tabs>
        <w:adjustRightInd w:val="0"/>
        <w:spacing w:after="120"/>
        <w:ind w:left="1083" w:firstLine="201"/>
        <w:contextualSpacing/>
        <w:jc w:val="both"/>
        <w:rPr>
          <w:rFonts w:ascii="Trebuchet MS" w:hAnsi="Trebuchet MS"/>
          <w:b/>
          <w:bCs/>
          <w:sz w:val="20"/>
          <w:szCs w:val="20"/>
        </w:rPr>
      </w:pPr>
      <w:proofErr w:type="spellStart"/>
      <w:r>
        <w:rPr>
          <w:rFonts w:ascii="Trebuchet MS" w:hAnsi="Trebuchet MS"/>
          <w:b/>
          <w:bCs/>
          <w:sz w:val="20"/>
          <w:szCs w:val="20"/>
        </w:rPr>
        <w:t>Variações</w:t>
      </w:r>
      <w:proofErr w:type="spellEnd"/>
      <w:r>
        <w:rPr>
          <w:rFonts w:ascii="Trebuchet MS" w:hAnsi="Trebuchet MS"/>
          <w:b/>
          <w:bCs/>
          <w:sz w:val="20"/>
          <w:szCs w:val="20"/>
        </w:rPr>
        <w:t xml:space="preserve"> </w:t>
      </w:r>
      <w:proofErr w:type="spellStart"/>
      <w:r>
        <w:rPr>
          <w:rFonts w:ascii="Trebuchet MS" w:hAnsi="Trebuchet MS"/>
          <w:b/>
          <w:bCs/>
          <w:sz w:val="20"/>
          <w:szCs w:val="20"/>
        </w:rPr>
        <w:t>monetárias</w:t>
      </w:r>
      <w:proofErr w:type="spellEnd"/>
      <w:r>
        <w:rPr>
          <w:rFonts w:ascii="Trebuchet MS" w:hAnsi="Trebuchet MS"/>
          <w:b/>
          <w:bCs/>
          <w:sz w:val="20"/>
          <w:szCs w:val="20"/>
        </w:rPr>
        <w:t xml:space="preserve"> </w:t>
      </w:r>
      <w:proofErr w:type="spellStart"/>
      <w:r>
        <w:rPr>
          <w:rFonts w:ascii="Trebuchet MS" w:hAnsi="Trebuchet MS"/>
          <w:b/>
          <w:bCs/>
          <w:sz w:val="20"/>
          <w:szCs w:val="20"/>
        </w:rPr>
        <w:t>passivas</w:t>
      </w:r>
      <w:proofErr w:type="spellEnd"/>
    </w:p>
    <w:p w14:paraId="3F42024A"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Variações monetárias passivas – representam os encargos financeiros calculados à taxa Selic sobre o saldo dos recursos transferidos pela União a título de Crédito para Aumento de Capital, desde o dia da transferência até a data da capitalização com base no art. 2º do Decreto nº 2673/1998, alterado pelo art. 74, § único do Decreto nº 8.945/16, bem como as atualizações monetárias sobre PORTUS Patronal, PORTUS parcelado e RTSA – Reserva de Tempo de Serviço Anterior calculados à taxa do INPC.</w:t>
      </w:r>
    </w:p>
    <w:p w14:paraId="625EABB2" w14:textId="77777777" w:rsidR="00AB245C" w:rsidRDefault="00AB245C" w:rsidP="00AB245C">
      <w:pPr>
        <w:pStyle w:val="PargrafodaLista"/>
        <w:numPr>
          <w:ilvl w:val="1"/>
          <w:numId w:val="27"/>
        </w:numPr>
        <w:tabs>
          <w:tab w:val="left" w:pos="1276"/>
        </w:tabs>
        <w:adjustRightInd w:val="0"/>
        <w:spacing w:after="120"/>
        <w:ind w:left="1083" w:firstLine="201"/>
        <w:contextualSpacing/>
        <w:jc w:val="both"/>
        <w:rPr>
          <w:rFonts w:ascii="Trebuchet MS" w:hAnsi="Trebuchet MS"/>
          <w:b/>
          <w:bCs/>
          <w:sz w:val="20"/>
          <w:szCs w:val="20"/>
        </w:rPr>
      </w:pPr>
      <w:proofErr w:type="spellStart"/>
      <w:r>
        <w:rPr>
          <w:rFonts w:ascii="Trebuchet MS" w:hAnsi="Trebuchet MS"/>
          <w:b/>
          <w:bCs/>
          <w:sz w:val="20"/>
          <w:szCs w:val="20"/>
        </w:rPr>
        <w:t>Reconhecimento</w:t>
      </w:r>
      <w:proofErr w:type="spellEnd"/>
      <w:r>
        <w:rPr>
          <w:rFonts w:ascii="Trebuchet MS" w:hAnsi="Trebuchet MS"/>
          <w:b/>
          <w:bCs/>
          <w:sz w:val="20"/>
          <w:szCs w:val="20"/>
        </w:rPr>
        <w:t xml:space="preserve"> de </w:t>
      </w:r>
      <w:proofErr w:type="spellStart"/>
      <w:r>
        <w:rPr>
          <w:rFonts w:ascii="Trebuchet MS" w:hAnsi="Trebuchet MS"/>
          <w:b/>
          <w:bCs/>
          <w:sz w:val="20"/>
          <w:szCs w:val="20"/>
        </w:rPr>
        <w:t>receitas</w:t>
      </w:r>
      <w:proofErr w:type="spellEnd"/>
    </w:p>
    <w:p w14:paraId="64EDAB32"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empresa vende serviços previstos no seu contexto operacional que compreende o valor justo da contraprestação recebida ou a receber no curso normal das atividades. A receita é apresentada líquida dos impostos, devoluções, abatimentos e dos descontos.</w:t>
      </w:r>
    </w:p>
    <w:p w14:paraId="0CCD8DB6"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empresa reconhece a receita quando o valor da receita pode ser mensurado com segurança, é provável que benefícios econômicos futuros fluirão para a entidade e quando critérios específicos tiverem sido atendidos para cada uma das atividades.</w:t>
      </w:r>
    </w:p>
    <w:p w14:paraId="44C22BD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receita financeira é reconhecida conforme prazo decorrido pelo regime de competência usando o método da taxa efetiva de juros.</w:t>
      </w:r>
    </w:p>
    <w:p w14:paraId="68190E87" w14:textId="77777777" w:rsidR="00AB245C" w:rsidRDefault="00AB245C" w:rsidP="00AB245C">
      <w:pPr>
        <w:pStyle w:val="PargrafodaLista"/>
        <w:numPr>
          <w:ilvl w:val="1"/>
          <w:numId w:val="27"/>
        </w:numPr>
        <w:adjustRightInd w:val="0"/>
        <w:spacing w:after="120"/>
        <w:ind w:left="1083" w:firstLine="201"/>
        <w:contextualSpacing/>
        <w:jc w:val="both"/>
        <w:rPr>
          <w:rFonts w:ascii="Trebuchet MS" w:hAnsi="Trebuchet MS"/>
          <w:b/>
          <w:bCs/>
          <w:sz w:val="20"/>
          <w:szCs w:val="20"/>
        </w:rPr>
      </w:pPr>
      <w:proofErr w:type="spellStart"/>
      <w:r>
        <w:rPr>
          <w:rFonts w:ascii="Trebuchet MS" w:hAnsi="Trebuchet MS"/>
          <w:b/>
          <w:bCs/>
          <w:sz w:val="20"/>
          <w:szCs w:val="20"/>
        </w:rPr>
        <w:t>Ativos</w:t>
      </w:r>
      <w:proofErr w:type="spellEnd"/>
      <w:r>
        <w:rPr>
          <w:rFonts w:ascii="Trebuchet MS" w:hAnsi="Trebuchet MS"/>
          <w:b/>
          <w:bCs/>
          <w:sz w:val="20"/>
          <w:szCs w:val="20"/>
        </w:rPr>
        <w:t xml:space="preserve"> e </w:t>
      </w:r>
      <w:proofErr w:type="spellStart"/>
      <w:r>
        <w:rPr>
          <w:rFonts w:ascii="Trebuchet MS" w:hAnsi="Trebuchet MS"/>
          <w:b/>
          <w:bCs/>
          <w:sz w:val="20"/>
          <w:szCs w:val="20"/>
        </w:rPr>
        <w:t>passivos</w:t>
      </w:r>
      <w:proofErr w:type="spellEnd"/>
      <w:r>
        <w:rPr>
          <w:rFonts w:ascii="Trebuchet MS" w:hAnsi="Trebuchet MS"/>
          <w:b/>
          <w:bCs/>
          <w:sz w:val="20"/>
          <w:szCs w:val="20"/>
        </w:rPr>
        <w:t xml:space="preserve"> </w:t>
      </w:r>
      <w:proofErr w:type="spellStart"/>
      <w:r>
        <w:rPr>
          <w:rFonts w:ascii="Trebuchet MS" w:hAnsi="Trebuchet MS"/>
          <w:b/>
          <w:bCs/>
          <w:sz w:val="20"/>
          <w:szCs w:val="20"/>
        </w:rPr>
        <w:t>contingentes</w:t>
      </w:r>
      <w:proofErr w:type="spellEnd"/>
    </w:p>
    <w:p w14:paraId="244F440F"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O reconhecimento, a mensuração e a divulgação das contingências ativas e passivas são efetuados </w:t>
      </w:r>
      <w:r w:rsidRPr="00AB245C">
        <w:rPr>
          <w:rFonts w:ascii="Trebuchet MS" w:hAnsi="Trebuchet MS"/>
          <w:bCs/>
          <w:sz w:val="20"/>
          <w:szCs w:val="20"/>
          <w:lang w:val="pt-BR"/>
        </w:rPr>
        <w:lastRenderedPageBreak/>
        <w:t>de acordo com os critérios definidos na NBC TG 25 (R2) que trata sobre ativos e passivos contingentes, onde estabelece que:</w:t>
      </w:r>
    </w:p>
    <w:p w14:paraId="0FF2C653"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 Ativos contingentes: não são reconhecidos contabilmente, exceto quando a realização do ganho é praticamente certa, deixando o ativo de ser contingente, requerendo-se assim o seu reconhecimento. </w:t>
      </w:r>
    </w:p>
    <w:p w14:paraId="6FAF0D9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Passivos contingentes: não são reconhecidos contabilmente, devendo ser divulgada, para cada classe de passivo contingente, uma breve descrição de sua natureza e, quando aplicável: (i) a estimativa do seu efeito financeiro, (</w:t>
      </w:r>
      <w:proofErr w:type="spellStart"/>
      <w:r w:rsidRPr="00AB245C">
        <w:rPr>
          <w:rFonts w:ascii="Trebuchet MS" w:hAnsi="Trebuchet MS"/>
          <w:bCs/>
          <w:sz w:val="20"/>
          <w:szCs w:val="20"/>
          <w:lang w:val="pt-BR"/>
        </w:rPr>
        <w:t>ii</w:t>
      </w:r>
      <w:proofErr w:type="spellEnd"/>
      <w:r w:rsidRPr="00AB245C">
        <w:rPr>
          <w:rFonts w:ascii="Trebuchet MS" w:hAnsi="Trebuchet MS"/>
          <w:bCs/>
          <w:sz w:val="20"/>
          <w:szCs w:val="20"/>
          <w:lang w:val="pt-BR"/>
        </w:rPr>
        <w:t>) a indicação das incertezas relacionadas ao valor ou momento de ocorrência de saída de recursos, e (</w:t>
      </w:r>
      <w:proofErr w:type="spellStart"/>
      <w:r w:rsidRPr="00AB245C">
        <w:rPr>
          <w:rFonts w:ascii="Trebuchet MS" w:hAnsi="Trebuchet MS"/>
          <w:bCs/>
          <w:sz w:val="20"/>
          <w:szCs w:val="20"/>
          <w:lang w:val="pt-BR"/>
        </w:rPr>
        <w:t>iii</w:t>
      </w:r>
      <w:proofErr w:type="spellEnd"/>
      <w:r w:rsidRPr="00AB245C">
        <w:rPr>
          <w:rFonts w:ascii="Trebuchet MS" w:hAnsi="Trebuchet MS"/>
          <w:bCs/>
          <w:sz w:val="20"/>
          <w:szCs w:val="20"/>
          <w:lang w:val="pt-BR"/>
        </w:rPr>
        <w:t xml:space="preserve">) a possibilidade de qualquer desembolso. Os passivos contingentes para os quais a possibilidade de uma saída de recursos para liquidá-los seja remota não são divulgados. </w:t>
      </w:r>
    </w:p>
    <w:p w14:paraId="29A8E625"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 Provisão: São obrigações presentes, reconhecidas como passivo, desde que possa ser feita uma estimativa confiável e seja provável que uma saída de recursos que incorporam benefícios econômicos seja necessária para liquidar a obrigação. </w:t>
      </w:r>
    </w:p>
    <w:p w14:paraId="4F91EB3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Considerando a natureza das ações, sua similaridade com processos anteriores, sua complexidade, jurisprudência aplicável e fase processual, os processos são classificados em três categorias de risco: provável, possível e remota, levando-se em conta a possibilidade de ocorrência de perda, tendo como base a opinião de assessores jurídicos.</w:t>
      </w:r>
    </w:p>
    <w:p w14:paraId="2BF870CC" w14:textId="77777777" w:rsidR="00AB245C" w:rsidRDefault="00AB245C" w:rsidP="00AB245C">
      <w:pPr>
        <w:pStyle w:val="PargrafodaLista"/>
        <w:numPr>
          <w:ilvl w:val="1"/>
          <w:numId w:val="27"/>
        </w:numPr>
        <w:adjustRightInd w:val="0"/>
        <w:spacing w:after="120"/>
        <w:ind w:left="1083" w:firstLine="201"/>
        <w:contextualSpacing/>
        <w:jc w:val="both"/>
        <w:rPr>
          <w:rFonts w:ascii="Trebuchet MS" w:hAnsi="Trebuchet MS"/>
          <w:b/>
          <w:bCs/>
          <w:sz w:val="20"/>
          <w:szCs w:val="20"/>
        </w:rPr>
      </w:pPr>
      <w:proofErr w:type="spellStart"/>
      <w:r>
        <w:rPr>
          <w:rFonts w:ascii="Trebuchet MS" w:hAnsi="Trebuchet MS"/>
          <w:b/>
          <w:bCs/>
          <w:sz w:val="20"/>
          <w:szCs w:val="20"/>
        </w:rPr>
        <w:t>Tributos</w:t>
      </w:r>
      <w:proofErr w:type="spellEnd"/>
      <w:r>
        <w:rPr>
          <w:rFonts w:ascii="Trebuchet MS" w:hAnsi="Trebuchet MS"/>
          <w:b/>
          <w:bCs/>
          <w:sz w:val="20"/>
          <w:szCs w:val="20"/>
        </w:rPr>
        <w:t xml:space="preserve"> </w:t>
      </w:r>
      <w:proofErr w:type="spellStart"/>
      <w:r>
        <w:rPr>
          <w:rFonts w:ascii="Trebuchet MS" w:hAnsi="Trebuchet MS"/>
          <w:b/>
          <w:bCs/>
          <w:sz w:val="20"/>
          <w:szCs w:val="20"/>
        </w:rPr>
        <w:t>sobre</w:t>
      </w:r>
      <w:proofErr w:type="spellEnd"/>
      <w:r>
        <w:rPr>
          <w:rFonts w:ascii="Trebuchet MS" w:hAnsi="Trebuchet MS"/>
          <w:b/>
          <w:bCs/>
          <w:sz w:val="20"/>
          <w:szCs w:val="20"/>
        </w:rPr>
        <w:t xml:space="preserve"> o </w:t>
      </w:r>
      <w:proofErr w:type="spellStart"/>
      <w:r>
        <w:rPr>
          <w:rFonts w:ascii="Trebuchet MS" w:hAnsi="Trebuchet MS"/>
          <w:b/>
          <w:bCs/>
          <w:sz w:val="20"/>
          <w:szCs w:val="20"/>
        </w:rPr>
        <w:t>Lucro</w:t>
      </w:r>
      <w:proofErr w:type="spellEnd"/>
    </w:p>
    <w:p w14:paraId="750C0C36" w14:textId="77777777" w:rsidR="00AB245C" w:rsidRDefault="00AB245C" w:rsidP="00AB245C">
      <w:pPr>
        <w:pStyle w:val="PargrafodaLista"/>
        <w:adjustRightInd w:val="0"/>
        <w:spacing w:after="120"/>
        <w:ind w:left="1083" w:firstLine="201"/>
        <w:jc w:val="both"/>
        <w:rPr>
          <w:rFonts w:ascii="Trebuchet MS" w:hAnsi="Trebuchet MS"/>
          <w:b/>
          <w:bCs/>
          <w:sz w:val="20"/>
          <w:szCs w:val="20"/>
        </w:rPr>
      </w:pPr>
    </w:p>
    <w:p w14:paraId="6A3D661B" w14:textId="77777777" w:rsidR="00AB245C" w:rsidRPr="00AB245C" w:rsidRDefault="00AB245C" w:rsidP="00AB245C">
      <w:pPr>
        <w:pStyle w:val="PargrafodaLista"/>
        <w:adjustRightInd w:val="0"/>
        <w:ind w:firstLine="200"/>
        <w:jc w:val="both"/>
        <w:rPr>
          <w:rFonts w:ascii="Trebuchet MS" w:hAnsi="Trebuchet MS" w:cs="Lucida Sans Unicode"/>
          <w:sz w:val="20"/>
          <w:szCs w:val="20"/>
          <w:lang w:val="pt-BR"/>
        </w:rPr>
      </w:pPr>
      <w:r w:rsidRPr="00AB245C">
        <w:rPr>
          <w:rFonts w:ascii="Trebuchet MS" w:hAnsi="Trebuchet MS" w:cs="Lucida Sans Unicode"/>
          <w:sz w:val="20"/>
          <w:szCs w:val="20"/>
          <w:lang w:val="pt-BR"/>
        </w:rPr>
        <w:t>O imposto de renda e a contribuição social correntes são calculados com base no lucro tributável apurado conforme legislação e alíquotas vigentes no final do período que está elaborada as demonstrações financeiras.</w:t>
      </w:r>
    </w:p>
    <w:p w14:paraId="508308A0" w14:textId="77777777" w:rsidR="00AB245C" w:rsidRPr="00AB245C" w:rsidRDefault="00AB245C" w:rsidP="00AB245C">
      <w:pPr>
        <w:pStyle w:val="PargrafodaLista"/>
        <w:adjustRightInd w:val="0"/>
        <w:ind w:firstLine="200"/>
        <w:jc w:val="both"/>
        <w:rPr>
          <w:rFonts w:ascii="Trebuchet MS" w:hAnsi="Trebuchet MS" w:cs="Lucida Sans Unicode"/>
          <w:sz w:val="20"/>
          <w:szCs w:val="20"/>
          <w:lang w:val="pt-BR"/>
        </w:rPr>
      </w:pPr>
      <w:r w:rsidRPr="00AB245C">
        <w:rPr>
          <w:rFonts w:ascii="Trebuchet MS" w:hAnsi="Trebuchet MS" w:cs="Lucida Sans Unicode"/>
          <w:sz w:val="20"/>
          <w:szCs w:val="20"/>
          <w:lang w:val="pt-BR"/>
        </w:rPr>
        <w:t xml:space="preserve">Por diversos exercícios subsequentes, a Companhia vem apresentando prejuízos fiscais no qual vem gerando ativo fiscal diferido, mas de acordo com a NBC TG 32 (R4) – Tributos sobre o lucro, um ativo fiscal diferido deve ser reconhecido na medida que seja provável que estarão disponíveis lucros tributáveis futuros contra os quais os prejuízos fiscais e créditos fiscais não utilizados possam ser utilizados, como não existem estimativas formais sobre a Companhia gerar lucro tributável para compensar os prejuízos fiscais ou créditos fiscais existentes, o reconhecimento do ativo fiscal diferido não foi realizado. </w:t>
      </w:r>
    </w:p>
    <w:p w14:paraId="4DEED4C4" w14:textId="77777777" w:rsidR="00AB245C" w:rsidRPr="00AB245C" w:rsidRDefault="00AB245C" w:rsidP="00AB245C">
      <w:pPr>
        <w:adjustRightInd w:val="0"/>
        <w:spacing w:after="120"/>
        <w:ind w:firstLine="709"/>
        <w:jc w:val="both"/>
        <w:rPr>
          <w:rFonts w:ascii="Trebuchet MS" w:hAnsi="Trebuchet MS"/>
          <w:bCs/>
          <w:sz w:val="20"/>
          <w:szCs w:val="20"/>
          <w:lang w:val="pt-BR"/>
        </w:rPr>
      </w:pPr>
    </w:p>
    <w:p w14:paraId="5E653998"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Cs/>
          <w:sz w:val="20"/>
          <w:szCs w:val="20"/>
        </w:rPr>
      </w:pPr>
      <w:proofErr w:type="spellStart"/>
      <w:r>
        <w:rPr>
          <w:rFonts w:ascii="Trebuchet MS" w:hAnsi="Trebuchet MS"/>
          <w:b/>
          <w:bCs/>
          <w:sz w:val="20"/>
          <w:szCs w:val="20"/>
        </w:rPr>
        <w:t>Caixa</w:t>
      </w:r>
      <w:proofErr w:type="spellEnd"/>
      <w:r>
        <w:rPr>
          <w:rFonts w:ascii="Trebuchet MS" w:hAnsi="Trebuchet MS"/>
          <w:b/>
          <w:bCs/>
          <w:sz w:val="20"/>
          <w:szCs w:val="20"/>
        </w:rPr>
        <w:t xml:space="preserve"> e </w:t>
      </w:r>
      <w:proofErr w:type="spellStart"/>
      <w:r>
        <w:rPr>
          <w:rFonts w:ascii="Trebuchet MS" w:hAnsi="Trebuchet MS"/>
          <w:b/>
          <w:bCs/>
          <w:sz w:val="20"/>
          <w:szCs w:val="20"/>
        </w:rPr>
        <w:t>equivalentes</w:t>
      </w:r>
      <w:proofErr w:type="spellEnd"/>
      <w:r>
        <w:rPr>
          <w:rFonts w:ascii="Trebuchet MS" w:hAnsi="Trebuchet MS"/>
          <w:b/>
          <w:bCs/>
          <w:sz w:val="20"/>
          <w:szCs w:val="20"/>
        </w:rPr>
        <w:t xml:space="preserve"> de </w:t>
      </w:r>
      <w:proofErr w:type="spellStart"/>
      <w:r>
        <w:rPr>
          <w:rFonts w:ascii="Trebuchet MS" w:hAnsi="Trebuchet MS"/>
          <w:b/>
          <w:bCs/>
          <w:sz w:val="20"/>
          <w:szCs w:val="20"/>
        </w:rPr>
        <w:t>caixa</w:t>
      </w:r>
      <w:proofErr w:type="spellEnd"/>
      <w:r>
        <w:rPr>
          <w:rFonts w:ascii="Trebuchet MS" w:hAnsi="Trebuchet MS"/>
          <w:b/>
          <w:bCs/>
          <w:sz w:val="20"/>
          <w:szCs w:val="20"/>
        </w:rPr>
        <w:t xml:space="preserve"> </w:t>
      </w:r>
    </w:p>
    <w:p w14:paraId="6C5F669D" w14:textId="77777777" w:rsidR="00AB245C" w:rsidRDefault="00AB245C" w:rsidP="00AB245C">
      <w:pPr>
        <w:pStyle w:val="PargrafodaLista"/>
        <w:adjustRightInd w:val="0"/>
        <w:spacing w:after="120"/>
        <w:ind w:firstLine="200"/>
        <w:jc w:val="both"/>
        <w:rPr>
          <w:rFonts w:ascii="Trebuchet MS" w:hAnsi="Trebuchet MS"/>
          <w:bCs/>
          <w:sz w:val="20"/>
          <w:szCs w:val="20"/>
        </w:rPr>
      </w:pPr>
    </w:p>
    <w:tbl>
      <w:tblPr>
        <w:tblW w:w="8220" w:type="dxa"/>
        <w:jc w:val="center"/>
        <w:tblCellMar>
          <w:left w:w="70" w:type="dxa"/>
          <w:right w:w="70" w:type="dxa"/>
        </w:tblCellMar>
        <w:tblLook w:val="04A0" w:firstRow="1" w:lastRow="0" w:firstColumn="1" w:lastColumn="0" w:noHBand="0" w:noVBand="1"/>
      </w:tblPr>
      <w:tblGrid>
        <w:gridCol w:w="4216"/>
        <w:gridCol w:w="236"/>
        <w:gridCol w:w="1616"/>
        <w:gridCol w:w="256"/>
        <w:gridCol w:w="1896"/>
      </w:tblGrid>
      <w:tr w:rsidR="00AB245C" w14:paraId="2BD6D183" w14:textId="77777777" w:rsidTr="00AB245C">
        <w:trPr>
          <w:trHeight w:val="300"/>
          <w:jc w:val="center"/>
        </w:trPr>
        <w:tc>
          <w:tcPr>
            <w:tcW w:w="4216" w:type="dxa"/>
            <w:tcBorders>
              <w:top w:val="single" w:sz="4" w:space="0" w:color="auto"/>
              <w:left w:val="nil"/>
              <w:bottom w:val="single" w:sz="4" w:space="0" w:color="auto"/>
              <w:right w:val="nil"/>
            </w:tcBorders>
            <w:noWrap/>
            <w:vAlign w:val="center"/>
            <w:hideMark/>
          </w:tcPr>
          <w:p w14:paraId="22F0928B"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Caixa e equivalentes de caixa</w:t>
            </w:r>
          </w:p>
        </w:tc>
        <w:tc>
          <w:tcPr>
            <w:tcW w:w="236" w:type="dxa"/>
            <w:noWrap/>
            <w:vAlign w:val="center"/>
            <w:hideMark/>
          </w:tcPr>
          <w:p w14:paraId="02329B91"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16" w:type="dxa"/>
            <w:tcBorders>
              <w:top w:val="single" w:sz="4" w:space="0" w:color="auto"/>
              <w:left w:val="nil"/>
              <w:bottom w:val="single" w:sz="4" w:space="0" w:color="auto"/>
              <w:right w:val="nil"/>
            </w:tcBorders>
            <w:noWrap/>
            <w:vAlign w:val="center"/>
            <w:hideMark/>
          </w:tcPr>
          <w:p w14:paraId="6A86BE93"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4E49F062"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0597CE6D"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0C4724E4" w14:textId="77777777" w:rsidTr="00AB245C">
        <w:trPr>
          <w:trHeight w:val="300"/>
          <w:jc w:val="center"/>
        </w:trPr>
        <w:tc>
          <w:tcPr>
            <w:tcW w:w="4216" w:type="dxa"/>
            <w:noWrap/>
            <w:vAlign w:val="center"/>
            <w:hideMark/>
          </w:tcPr>
          <w:p w14:paraId="6B3064FB"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Recursos</w:t>
            </w:r>
            <w:proofErr w:type="spellEnd"/>
            <w:r>
              <w:rPr>
                <w:rFonts w:ascii="Trebuchet MS" w:eastAsia="Times New Roman" w:hAnsi="Trebuchet MS" w:cs="Calibri"/>
                <w:color w:val="000000"/>
                <w:sz w:val="20"/>
                <w:szCs w:val="20"/>
                <w:lang w:eastAsia="pt-BR"/>
              </w:rPr>
              <w:t xml:space="preserve"> em </w:t>
            </w:r>
            <w:proofErr w:type="spellStart"/>
            <w:r>
              <w:rPr>
                <w:rFonts w:ascii="Trebuchet MS" w:eastAsia="Times New Roman" w:hAnsi="Trebuchet MS" w:cs="Calibri"/>
                <w:color w:val="000000"/>
                <w:sz w:val="20"/>
                <w:szCs w:val="20"/>
                <w:lang w:eastAsia="pt-BR"/>
              </w:rPr>
              <w:t>bancos</w:t>
            </w:r>
            <w:proofErr w:type="spellEnd"/>
          </w:p>
        </w:tc>
        <w:tc>
          <w:tcPr>
            <w:tcW w:w="236" w:type="dxa"/>
            <w:noWrap/>
            <w:vAlign w:val="center"/>
            <w:hideMark/>
          </w:tcPr>
          <w:p w14:paraId="3A9EDB9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B5ABA4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1.928</w:t>
            </w:r>
          </w:p>
        </w:tc>
        <w:tc>
          <w:tcPr>
            <w:tcW w:w="256" w:type="dxa"/>
            <w:noWrap/>
            <w:vAlign w:val="center"/>
            <w:hideMark/>
          </w:tcPr>
          <w:p w14:paraId="62A8CC6B"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00B71FA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1.451</w:t>
            </w:r>
          </w:p>
        </w:tc>
      </w:tr>
      <w:tr w:rsidR="00AB245C" w14:paraId="045C145A" w14:textId="77777777" w:rsidTr="00AB245C">
        <w:trPr>
          <w:trHeight w:val="300"/>
          <w:jc w:val="center"/>
        </w:trPr>
        <w:tc>
          <w:tcPr>
            <w:tcW w:w="4216" w:type="dxa"/>
            <w:noWrap/>
            <w:vAlign w:val="center"/>
            <w:hideMark/>
          </w:tcPr>
          <w:p w14:paraId="205EE7AB"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Fundo </w:t>
            </w:r>
            <w:proofErr w:type="spellStart"/>
            <w:r>
              <w:rPr>
                <w:rFonts w:ascii="Trebuchet MS" w:eastAsia="Times New Roman" w:hAnsi="Trebuchet MS" w:cs="Calibri"/>
                <w:color w:val="000000"/>
                <w:sz w:val="20"/>
                <w:szCs w:val="20"/>
                <w:lang w:eastAsia="pt-BR"/>
              </w:rPr>
              <w:t>Rotativo</w:t>
            </w:r>
            <w:proofErr w:type="spellEnd"/>
          </w:p>
        </w:tc>
        <w:tc>
          <w:tcPr>
            <w:tcW w:w="236" w:type="dxa"/>
            <w:noWrap/>
            <w:vAlign w:val="center"/>
            <w:hideMark/>
          </w:tcPr>
          <w:p w14:paraId="73EA49DF"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E20E1C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14</w:t>
            </w:r>
          </w:p>
        </w:tc>
        <w:tc>
          <w:tcPr>
            <w:tcW w:w="256" w:type="dxa"/>
            <w:noWrap/>
            <w:vAlign w:val="center"/>
            <w:hideMark/>
          </w:tcPr>
          <w:p w14:paraId="4E82E8A9"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0F2472F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w:t>
            </w:r>
          </w:p>
        </w:tc>
      </w:tr>
      <w:tr w:rsidR="00AB245C" w14:paraId="46450BA2" w14:textId="77777777" w:rsidTr="00AB245C">
        <w:trPr>
          <w:trHeight w:val="300"/>
          <w:jc w:val="center"/>
        </w:trPr>
        <w:tc>
          <w:tcPr>
            <w:tcW w:w="4216" w:type="dxa"/>
            <w:noWrap/>
            <w:vAlign w:val="center"/>
            <w:hideMark/>
          </w:tcPr>
          <w:p w14:paraId="5B857C43"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Recursos</w:t>
            </w:r>
            <w:proofErr w:type="spellEnd"/>
            <w:r>
              <w:rPr>
                <w:rFonts w:ascii="Trebuchet MS" w:eastAsia="Times New Roman" w:hAnsi="Trebuchet MS" w:cs="Calibri"/>
                <w:color w:val="000000"/>
                <w:sz w:val="20"/>
                <w:szCs w:val="20"/>
                <w:lang w:eastAsia="pt-BR"/>
              </w:rPr>
              <w:t xml:space="preserve"> do </w:t>
            </w:r>
            <w:proofErr w:type="spellStart"/>
            <w:r>
              <w:rPr>
                <w:rFonts w:ascii="Trebuchet MS" w:eastAsia="Times New Roman" w:hAnsi="Trebuchet MS" w:cs="Calibri"/>
                <w:color w:val="000000"/>
                <w:sz w:val="20"/>
                <w:szCs w:val="20"/>
                <w:lang w:eastAsia="pt-BR"/>
              </w:rPr>
              <w:t>Tesouro</w:t>
            </w:r>
            <w:proofErr w:type="spellEnd"/>
            <w:r>
              <w:rPr>
                <w:rFonts w:ascii="Trebuchet MS" w:eastAsia="Times New Roman" w:hAnsi="Trebuchet MS" w:cs="Calibri"/>
                <w:color w:val="000000"/>
                <w:sz w:val="20"/>
                <w:szCs w:val="20"/>
                <w:lang w:eastAsia="pt-BR"/>
              </w:rPr>
              <w:t xml:space="preserve"> - SIAFI</w:t>
            </w:r>
          </w:p>
        </w:tc>
        <w:tc>
          <w:tcPr>
            <w:tcW w:w="236" w:type="dxa"/>
            <w:noWrap/>
            <w:vAlign w:val="center"/>
            <w:hideMark/>
          </w:tcPr>
          <w:p w14:paraId="2AFCFFB1"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46E9EB9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17.780</w:t>
            </w:r>
          </w:p>
        </w:tc>
        <w:tc>
          <w:tcPr>
            <w:tcW w:w="256" w:type="dxa"/>
            <w:noWrap/>
            <w:vAlign w:val="center"/>
            <w:hideMark/>
          </w:tcPr>
          <w:p w14:paraId="1700B65C"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1160B67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21.788</w:t>
            </w:r>
          </w:p>
        </w:tc>
      </w:tr>
      <w:tr w:rsidR="00AB245C" w14:paraId="46326FFA" w14:textId="77777777" w:rsidTr="00AB245C">
        <w:trPr>
          <w:trHeight w:val="300"/>
          <w:jc w:val="center"/>
        </w:trPr>
        <w:tc>
          <w:tcPr>
            <w:tcW w:w="4216" w:type="dxa"/>
            <w:noWrap/>
            <w:vAlign w:val="center"/>
            <w:hideMark/>
          </w:tcPr>
          <w:p w14:paraId="61DC3139"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Aplicações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financeiras</w:t>
            </w:r>
            <w:proofErr w:type="spellEnd"/>
          </w:p>
        </w:tc>
        <w:tc>
          <w:tcPr>
            <w:tcW w:w="236" w:type="dxa"/>
            <w:noWrap/>
            <w:vAlign w:val="center"/>
            <w:hideMark/>
          </w:tcPr>
          <w:p w14:paraId="57593CB6"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57AE64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30.700</w:t>
            </w:r>
          </w:p>
        </w:tc>
        <w:tc>
          <w:tcPr>
            <w:tcW w:w="256" w:type="dxa"/>
            <w:noWrap/>
            <w:vAlign w:val="center"/>
            <w:hideMark/>
          </w:tcPr>
          <w:p w14:paraId="26E07182"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0B6F418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32.482</w:t>
            </w:r>
          </w:p>
        </w:tc>
      </w:tr>
      <w:tr w:rsidR="00AB245C" w14:paraId="2A434F40" w14:textId="77777777" w:rsidTr="00AB245C">
        <w:trPr>
          <w:trHeight w:val="300"/>
          <w:jc w:val="center"/>
        </w:trPr>
        <w:tc>
          <w:tcPr>
            <w:tcW w:w="4216" w:type="dxa"/>
            <w:tcBorders>
              <w:top w:val="single" w:sz="4" w:space="0" w:color="auto"/>
              <w:left w:val="nil"/>
              <w:bottom w:val="single" w:sz="4" w:space="0" w:color="auto"/>
              <w:right w:val="nil"/>
            </w:tcBorders>
            <w:noWrap/>
            <w:vAlign w:val="center"/>
            <w:hideMark/>
          </w:tcPr>
          <w:p w14:paraId="17FE94AD"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Total de caixa e equivalentes de caixa</w:t>
            </w:r>
          </w:p>
        </w:tc>
        <w:tc>
          <w:tcPr>
            <w:tcW w:w="236" w:type="dxa"/>
            <w:noWrap/>
            <w:vAlign w:val="center"/>
            <w:hideMark/>
          </w:tcPr>
          <w:p w14:paraId="1C9A75EF"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16" w:type="dxa"/>
            <w:tcBorders>
              <w:top w:val="single" w:sz="4" w:space="0" w:color="auto"/>
              <w:left w:val="nil"/>
              <w:bottom w:val="single" w:sz="4" w:space="0" w:color="auto"/>
              <w:right w:val="nil"/>
            </w:tcBorders>
            <w:noWrap/>
            <w:vAlign w:val="center"/>
            <w:hideMark/>
          </w:tcPr>
          <w:p w14:paraId="6CAB176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50.423</w:t>
            </w:r>
          </w:p>
        </w:tc>
        <w:tc>
          <w:tcPr>
            <w:tcW w:w="256" w:type="dxa"/>
            <w:noWrap/>
            <w:vAlign w:val="center"/>
            <w:hideMark/>
          </w:tcPr>
          <w:p w14:paraId="7AAECD58"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1F08A8E0"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55.722</w:t>
            </w:r>
          </w:p>
        </w:tc>
      </w:tr>
    </w:tbl>
    <w:p w14:paraId="734414BA" w14:textId="77777777" w:rsidR="00AB245C" w:rsidRDefault="00AB245C" w:rsidP="00AB245C">
      <w:pPr>
        <w:pStyle w:val="PargrafodaLista"/>
        <w:adjustRightInd w:val="0"/>
        <w:spacing w:after="120"/>
        <w:ind w:firstLine="200"/>
        <w:jc w:val="center"/>
        <w:rPr>
          <w:rFonts w:ascii="Trebuchet MS" w:eastAsiaTheme="minorHAnsi" w:hAnsi="Trebuchet MS"/>
          <w:bCs/>
          <w:sz w:val="20"/>
          <w:szCs w:val="20"/>
        </w:rPr>
      </w:pPr>
    </w:p>
    <w:p w14:paraId="15DC128B" w14:textId="77777777" w:rsidR="00AB245C" w:rsidRPr="00AB245C" w:rsidRDefault="00AB245C" w:rsidP="00AB245C">
      <w:pPr>
        <w:pStyle w:val="PargrafodaLista"/>
        <w:adjustRightInd w:val="0"/>
        <w:spacing w:after="120"/>
        <w:ind w:firstLine="200"/>
        <w:jc w:val="both"/>
        <w:rPr>
          <w:rFonts w:ascii="Trebuchet MS" w:hAnsi="Trebuchet MS"/>
          <w:bCs/>
          <w:sz w:val="20"/>
          <w:szCs w:val="20"/>
          <w:lang w:val="pt-BR"/>
        </w:rPr>
      </w:pPr>
      <w:r w:rsidRPr="00AB245C">
        <w:rPr>
          <w:rFonts w:ascii="Trebuchet MS" w:hAnsi="Trebuchet MS"/>
          <w:bCs/>
          <w:sz w:val="20"/>
          <w:szCs w:val="20"/>
          <w:lang w:val="pt-BR"/>
        </w:rPr>
        <w:t>As aplicações financeiras compreendem as aplicações na modalidade extra mercado com rentabilidade média de 3,12% no período de 01 de janeiro a 31 de março de 2023, seus rendimentos são reconhecidos como receitas financeiras na demonstração do resultado. Houve redução de 18% no saldo de recursos do tesouro, principalmente pela aplicação de recursos recebidos da União para adequações no Terminal Salineiro de Areia Branca.</w:t>
      </w:r>
    </w:p>
    <w:p w14:paraId="36C0126C" w14:textId="77777777" w:rsidR="00AB245C" w:rsidRPr="00AB245C" w:rsidRDefault="00AB245C" w:rsidP="00AB245C">
      <w:pPr>
        <w:adjustRightInd w:val="0"/>
        <w:spacing w:after="120"/>
        <w:ind w:firstLine="709"/>
        <w:jc w:val="both"/>
        <w:rPr>
          <w:rFonts w:ascii="Trebuchet MS" w:hAnsi="Trebuchet MS"/>
          <w:bCs/>
          <w:sz w:val="20"/>
          <w:szCs w:val="20"/>
          <w:lang w:val="pt-BR"/>
        </w:rPr>
      </w:pPr>
    </w:p>
    <w:p w14:paraId="018F8E5B"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Clientes</w:t>
      </w:r>
      <w:proofErr w:type="spellEnd"/>
      <w:r>
        <w:rPr>
          <w:rFonts w:ascii="Trebuchet MS" w:hAnsi="Trebuchet MS"/>
          <w:b/>
          <w:bCs/>
          <w:sz w:val="20"/>
          <w:szCs w:val="20"/>
        </w:rPr>
        <w:t xml:space="preserve"> e </w:t>
      </w: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receber</w:t>
      </w:r>
      <w:proofErr w:type="spellEnd"/>
    </w:p>
    <w:p w14:paraId="7B54F9B8"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 xml:space="preserve">Composto por valores faturados e não liquidados por parte dos Clientes, bem como, pelos valores pendentes de liquidação referentes a exercícios anteriores, apresentando saldos assim especificado: </w:t>
      </w:r>
    </w:p>
    <w:p w14:paraId="05FCFEAF" w14:textId="77777777" w:rsidR="00AB245C" w:rsidRPr="00AB245C" w:rsidRDefault="00AB245C" w:rsidP="00AB245C">
      <w:pPr>
        <w:adjustRightInd w:val="0"/>
        <w:ind w:firstLine="709"/>
        <w:jc w:val="both"/>
        <w:rPr>
          <w:rFonts w:ascii="Trebuchet MS" w:hAnsi="Trebuchet MS"/>
          <w:bCs/>
          <w:sz w:val="20"/>
          <w:szCs w:val="20"/>
          <w:lang w:val="pt-BR"/>
        </w:rPr>
      </w:pPr>
    </w:p>
    <w:tbl>
      <w:tblPr>
        <w:tblW w:w="10233" w:type="dxa"/>
        <w:tblCellMar>
          <w:left w:w="70" w:type="dxa"/>
          <w:right w:w="70" w:type="dxa"/>
        </w:tblCellMar>
        <w:tblLook w:val="04A0" w:firstRow="1" w:lastRow="0" w:firstColumn="1" w:lastColumn="0" w:noHBand="0" w:noVBand="1"/>
      </w:tblPr>
      <w:tblGrid>
        <w:gridCol w:w="6138"/>
        <w:gridCol w:w="241"/>
        <w:gridCol w:w="1653"/>
        <w:gridCol w:w="261"/>
        <w:gridCol w:w="1940"/>
      </w:tblGrid>
      <w:tr w:rsidR="00AB245C" w14:paraId="0AB0FDB5" w14:textId="77777777" w:rsidTr="00AB245C">
        <w:trPr>
          <w:trHeight w:val="304"/>
        </w:trPr>
        <w:tc>
          <w:tcPr>
            <w:tcW w:w="6138" w:type="dxa"/>
            <w:tcBorders>
              <w:top w:val="single" w:sz="4" w:space="0" w:color="auto"/>
              <w:left w:val="nil"/>
              <w:bottom w:val="single" w:sz="4" w:space="0" w:color="auto"/>
              <w:right w:val="nil"/>
            </w:tcBorders>
            <w:noWrap/>
            <w:vAlign w:val="center"/>
            <w:hideMark/>
          </w:tcPr>
          <w:p w14:paraId="55C341BC"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 xml:space="preserve">Clientes e contas a receber             </w:t>
            </w:r>
          </w:p>
        </w:tc>
        <w:tc>
          <w:tcPr>
            <w:tcW w:w="241" w:type="dxa"/>
            <w:noWrap/>
            <w:vAlign w:val="center"/>
            <w:hideMark/>
          </w:tcPr>
          <w:p w14:paraId="3EBDB20C"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53" w:type="dxa"/>
            <w:tcBorders>
              <w:top w:val="single" w:sz="4" w:space="0" w:color="auto"/>
              <w:left w:val="nil"/>
              <w:bottom w:val="single" w:sz="4" w:space="0" w:color="auto"/>
              <w:right w:val="nil"/>
            </w:tcBorders>
            <w:noWrap/>
            <w:vAlign w:val="center"/>
            <w:hideMark/>
          </w:tcPr>
          <w:p w14:paraId="0E644DA7"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61" w:type="dxa"/>
            <w:noWrap/>
            <w:vAlign w:val="center"/>
            <w:hideMark/>
          </w:tcPr>
          <w:p w14:paraId="3903CA99" w14:textId="77777777" w:rsidR="00AB245C" w:rsidRDefault="00AB245C">
            <w:pPr>
              <w:rPr>
                <w:rFonts w:ascii="Trebuchet MS" w:eastAsia="Times New Roman" w:hAnsi="Trebuchet MS" w:cs="Calibri"/>
                <w:b/>
                <w:bCs/>
                <w:color w:val="000000"/>
                <w:sz w:val="20"/>
                <w:szCs w:val="20"/>
                <w:lang w:eastAsia="pt-BR"/>
              </w:rPr>
            </w:pPr>
          </w:p>
        </w:tc>
        <w:tc>
          <w:tcPr>
            <w:tcW w:w="1940" w:type="dxa"/>
            <w:tcBorders>
              <w:top w:val="single" w:sz="4" w:space="0" w:color="auto"/>
              <w:left w:val="nil"/>
              <w:bottom w:val="single" w:sz="4" w:space="0" w:color="auto"/>
              <w:right w:val="nil"/>
            </w:tcBorders>
            <w:noWrap/>
            <w:vAlign w:val="center"/>
            <w:hideMark/>
          </w:tcPr>
          <w:p w14:paraId="61801BA2"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74F79D69" w14:textId="77777777" w:rsidTr="00AB245C">
        <w:trPr>
          <w:trHeight w:val="304"/>
        </w:trPr>
        <w:tc>
          <w:tcPr>
            <w:tcW w:w="6138" w:type="dxa"/>
            <w:noWrap/>
            <w:vAlign w:val="center"/>
            <w:hideMark/>
          </w:tcPr>
          <w:p w14:paraId="4301B2CA"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 xml:space="preserve">Contas a receber de clientes             </w:t>
            </w:r>
          </w:p>
        </w:tc>
        <w:tc>
          <w:tcPr>
            <w:tcW w:w="241" w:type="dxa"/>
            <w:noWrap/>
            <w:vAlign w:val="center"/>
            <w:hideMark/>
          </w:tcPr>
          <w:p w14:paraId="3334C567" w14:textId="77777777" w:rsidR="00AB245C" w:rsidRPr="00AB245C" w:rsidRDefault="00AB245C">
            <w:pPr>
              <w:rPr>
                <w:rFonts w:ascii="Trebuchet MS" w:eastAsia="Times New Roman" w:hAnsi="Trebuchet MS" w:cs="Calibri"/>
                <w:color w:val="000000"/>
                <w:sz w:val="20"/>
                <w:szCs w:val="20"/>
                <w:lang w:val="pt-BR" w:eastAsia="pt-BR"/>
              </w:rPr>
            </w:pPr>
          </w:p>
        </w:tc>
        <w:tc>
          <w:tcPr>
            <w:tcW w:w="1653" w:type="dxa"/>
            <w:noWrap/>
            <w:vAlign w:val="center"/>
            <w:hideMark/>
          </w:tcPr>
          <w:p w14:paraId="0A85C7F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9.441</w:t>
            </w:r>
          </w:p>
        </w:tc>
        <w:tc>
          <w:tcPr>
            <w:tcW w:w="261" w:type="dxa"/>
            <w:noWrap/>
            <w:vAlign w:val="center"/>
            <w:hideMark/>
          </w:tcPr>
          <w:p w14:paraId="49558734" w14:textId="77777777" w:rsidR="00AB245C" w:rsidRDefault="00AB245C">
            <w:pPr>
              <w:rPr>
                <w:rFonts w:ascii="Trebuchet MS" w:eastAsia="Times New Roman" w:hAnsi="Trebuchet MS" w:cs="Calibri"/>
                <w:color w:val="000000"/>
                <w:sz w:val="20"/>
                <w:szCs w:val="20"/>
                <w:lang w:eastAsia="pt-BR"/>
              </w:rPr>
            </w:pPr>
          </w:p>
        </w:tc>
        <w:tc>
          <w:tcPr>
            <w:tcW w:w="1940" w:type="dxa"/>
            <w:noWrap/>
            <w:vAlign w:val="center"/>
            <w:hideMark/>
          </w:tcPr>
          <w:p w14:paraId="7130B75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10.320</w:t>
            </w:r>
          </w:p>
        </w:tc>
      </w:tr>
      <w:tr w:rsidR="00AB245C" w14:paraId="6A42466B" w14:textId="77777777" w:rsidTr="00AB245C">
        <w:trPr>
          <w:trHeight w:val="304"/>
        </w:trPr>
        <w:tc>
          <w:tcPr>
            <w:tcW w:w="6138" w:type="dxa"/>
            <w:vAlign w:val="center"/>
            <w:hideMark/>
          </w:tcPr>
          <w:p w14:paraId="5A5EC68B"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Menos: Perdas estimadas sobre créditos de liquidação duvidosa</w:t>
            </w:r>
          </w:p>
        </w:tc>
        <w:tc>
          <w:tcPr>
            <w:tcW w:w="241" w:type="dxa"/>
            <w:noWrap/>
            <w:vAlign w:val="center"/>
            <w:hideMark/>
          </w:tcPr>
          <w:p w14:paraId="00F3B704" w14:textId="77777777" w:rsidR="00AB245C" w:rsidRPr="00AB245C" w:rsidRDefault="00AB245C">
            <w:pPr>
              <w:rPr>
                <w:rFonts w:ascii="Trebuchet MS" w:eastAsia="Times New Roman" w:hAnsi="Trebuchet MS" w:cs="Calibri"/>
                <w:color w:val="000000"/>
                <w:sz w:val="20"/>
                <w:szCs w:val="20"/>
                <w:lang w:val="pt-BR" w:eastAsia="pt-BR"/>
              </w:rPr>
            </w:pPr>
          </w:p>
        </w:tc>
        <w:tc>
          <w:tcPr>
            <w:tcW w:w="1653" w:type="dxa"/>
            <w:noWrap/>
            <w:vAlign w:val="center"/>
            <w:hideMark/>
          </w:tcPr>
          <w:p w14:paraId="20C0B2E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(8.142)</w:t>
            </w:r>
          </w:p>
        </w:tc>
        <w:tc>
          <w:tcPr>
            <w:tcW w:w="261" w:type="dxa"/>
            <w:noWrap/>
            <w:vAlign w:val="center"/>
            <w:hideMark/>
          </w:tcPr>
          <w:p w14:paraId="1B9B0B7A" w14:textId="77777777" w:rsidR="00AB245C" w:rsidRDefault="00AB245C">
            <w:pPr>
              <w:rPr>
                <w:rFonts w:ascii="Trebuchet MS" w:eastAsia="Times New Roman" w:hAnsi="Trebuchet MS" w:cs="Calibri"/>
                <w:color w:val="000000"/>
                <w:sz w:val="20"/>
                <w:szCs w:val="20"/>
                <w:lang w:eastAsia="pt-BR"/>
              </w:rPr>
            </w:pPr>
          </w:p>
        </w:tc>
        <w:tc>
          <w:tcPr>
            <w:tcW w:w="1940" w:type="dxa"/>
            <w:noWrap/>
            <w:vAlign w:val="center"/>
            <w:hideMark/>
          </w:tcPr>
          <w:p w14:paraId="26140CF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(8.827)</w:t>
            </w:r>
          </w:p>
        </w:tc>
      </w:tr>
      <w:tr w:rsidR="00AB245C" w14:paraId="0D019650" w14:textId="77777777" w:rsidTr="00AB245C">
        <w:trPr>
          <w:trHeight w:val="304"/>
        </w:trPr>
        <w:tc>
          <w:tcPr>
            <w:tcW w:w="6138" w:type="dxa"/>
            <w:tcBorders>
              <w:top w:val="single" w:sz="4" w:space="0" w:color="auto"/>
              <w:left w:val="nil"/>
              <w:bottom w:val="single" w:sz="4" w:space="0" w:color="auto"/>
              <w:right w:val="nil"/>
            </w:tcBorders>
            <w:noWrap/>
            <w:vAlign w:val="center"/>
            <w:hideMark/>
          </w:tcPr>
          <w:p w14:paraId="0B946189"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w:t>
            </w:r>
            <w:proofErr w:type="spellStart"/>
            <w:r>
              <w:rPr>
                <w:rFonts w:ascii="Trebuchet MS" w:eastAsia="Times New Roman" w:hAnsi="Trebuchet MS" w:cs="Calibri"/>
                <w:b/>
                <w:bCs/>
                <w:color w:val="000000"/>
                <w:sz w:val="20"/>
                <w:szCs w:val="20"/>
                <w:lang w:eastAsia="pt-BR"/>
              </w:rPr>
              <w:t>Contas</w:t>
            </w:r>
            <w:proofErr w:type="spellEnd"/>
            <w:r>
              <w:rPr>
                <w:rFonts w:ascii="Trebuchet MS" w:eastAsia="Times New Roman" w:hAnsi="Trebuchet MS" w:cs="Calibri"/>
                <w:b/>
                <w:bCs/>
                <w:color w:val="000000"/>
                <w:sz w:val="20"/>
                <w:szCs w:val="20"/>
                <w:lang w:eastAsia="pt-BR"/>
              </w:rPr>
              <w:t xml:space="preserve"> a </w:t>
            </w:r>
            <w:proofErr w:type="spellStart"/>
            <w:r>
              <w:rPr>
                <w:rFonts w:ascii="Trebuchet MS" w:eastAsia="Times New Roman" w:hAnsi="Trebuchet MS" w:cs="Calibri"/>
                <w:b/>
                <w:bCs/>
                <w:color w:val="000000"/>
                <w:sz w:val="20"/>
                <w:szCs w:val="20"/>
                <w:lang w:eastAsia="pt-BR"/>
              </w:rPr>
              <w:t>Receber</w:t>
            </w:r>
            <w:proofErr w:type="spellEnd"/>
            <w:r>
              <w:rPr>
                <w:rFonts w:ascii="Trebuchet MS" w:eastAsia="Times New Roman" w:hAnsi="Trebuchet MS" w:cs="Calibri"/>
                <w:b/>
                <w:bCs/>
                <w:color w:val="000000"/>
                <w:sz w:val="20"/>
                <w:szCs w:val="20"/>
                <w:lang w:eastAsia="pt-BR"/>
              </w:rPr>
              <w:t xml:space="preserve">                  </w:t>
            </w:r>
          </w:p>
        </w:tc>
        <w:tc>
          <w:tcPr>
            <w:tcW w:w="241" w:type="dxa"/>
            <w:noWrap/>
            <w:vAlign w:val="center"/>
            <w:hideMark/>
          </w:tcPr>
          <w:p w14:paraId="566E7AB8" w14:textId="77777777" w:rsidR="00AB245C" w:rsidRDefault="00AB245C">
            <w:pPr>
              <w:rPr>
                <w:rFonts w:ascii="Trebuchet MS" w:eastAsia="Times New Roman" w:hAnsi="Trebuchet MS" w:cs="Calibri"/>
                <w:b/>
                <w:bCs/>
                <w:color w:val="000000"/>
                <w:sz w:val="20"/>
                <w:szCs w:val="20"/>
                <w:lang w:eastAsia="pt-BR"/>
              </w:rPr>
            </w:pPr>
          </w:p>
        </w:tc>
        <w:tc>
          <w:tcPr>
            <w:tcW w:w="1653" w:type="dxa"/>
            <w:tcBorders>
              <w:top w:val="single" w:sz="4" w:space="0" w:color="auto"/>
              <w:left w:val="nil"/>
              <w:bottom w:val="single" w:sz="4" w:space="0" w:color="auto"/>
              <w:right w:val="nil"/>
            </w:tcBorders>
            <w:noWrap/>
            <w:vAlign w:val="center"/>
            <w:hideMark/>
          </w:tcPr>
          <w:p w14:paraId="6766B64A"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1.299</w:t>
            </w:r>
          </w:p>
        </w:tc>
        <w:tc>
          <w:tcPr>
            <w:tcW w:w="261" w:type="dxa"/>
            <w:noWrap/>
            <w:vAlign w:val="center"/>
            <w:hideMark/>
          </w:tcPr>
          <w:p w14:paraId="6A6C1FBA" w14:textId="77777777" w:rsidR="00AB245C" w:rsidRDefault="00AB245C">
            <w:pPr>
              <w:rPr>
                <w:rFonts w:ascii="Trebuchet MS" w:eastAsia="Times New Roman" w:hAnsi="Trebuchet MS" w:cs="Calibri"/>
                <w:b/>
                <w:bCs/>
                <w:color w:val="000000"/>
                <w:sz w:val="20"/>
                <w:szCs w:val="20"/>
                <w:lang w:eastAsia="pt-BR"/>
              </w:rPr>
            </w:pPr>
          </w:p>
        </w:tc>
        <w:tc>
          <w:tcPr>
            <w:tcW w:w="1940" w:type="dxa"/>
            <w:tcBorders>
              <w:top w:val="single" w:sz="4" w:space="0" w:color="auto"/>
              <w:left w:val="nil"/>
              <w:bottom w:val="single" w:sz="4" w:space="0" w:color="auto"/>
              <w:right w:val="nil"/>
            </w:tcBorders>
            <w:noWrap/>
            <w:vAlign w:val="center"/>
            <w:hideMark/>
          </w:tcPr>
          <w:p w14:paraId="510A2385"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1.493</w:t>
            </w:r>
          </w:p>
        </w:tc>
      </w:tr>
    </w:tbl>
    <w:p w14:paraId="10F02B3F" w14:textId="77777777" w:rsidR="00AB245C" w:rsidRDefault="00AB245C" w:rsidP="00AB245C">
      <w:pPr>
        <w:adjustRightInd w:val="0"/>
        <w:jc w:val="center"/>
        <w:rPr>
          <w:rFonts w:ascii="Trebuchet MS" w:eastAsiaTheme="minorHAnsi" w:hAnsi="Trebuchet MS"/>
          <w:bCs/>
          <w:sz w:val="20"/>
          <w:szCs w:val="20"/>
        </w:rPr>
      </w:pPr>
    </w:p>
    <w:p w14:paraId="68B7BB7E" w14:textId="77777777" w:rsidR="00AB245C" w:rsidRDefault="00AB245C" w:rsidP="00AB245C">
      <w:pPr>
        <w:adjustRightInd w:val="0"/>
        <w:jc w:val="both"/>
        <w:rPr>
          <w:rFonts w:ascii="Trebuchet MS" w:hAnsi="Trebuchet MS"/>
          <w:bCs/>
          <w:sz w:val="20"/>
          <w:szCs w:val="20"/>
        </w:rPr>
      </w:pPr>
      <w:r>
        <w:rPr>
          <w:rFonts w:ascii="Trebuchet MS" w:hAnsi="Trebuchet MS"/>
          <w:bCs/>
          <w:sz w:val="20"/>
          <w:szCs w:val="20"/>
        </w:rPr>
        <w:tab/>
      </w:r>
    </w:p>
    <w:p w14:paraId="6BA0C609"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r>
        <w:rPr>
          <w:rFonts w:ascii="Trebuchet MS" w:hAnsi="Trebuchet MS"/>
          <w:b/>
          <w:bCs/>
          <w:sz w:val="20"/>
          <w:szCs w:val="20"/>
        </w:rPr>
        <w:t xml:space="preserve">Outros </w:t>
      </w:r>
      <w:proofErr w:type="spellStart"/>
      <w:r>
        <w:rPr>
          <w:rFonts w:ascii="Trebuchet MS" w:hAnsi="Trebuchet MS"/>
          <w:b/>
          <w:bCs/>
          <w:sz w:val="20"/>
          <w:szCs w:val="20"/>
        </w:rPr>
        <w:t>créditos</w:t>
      </w:r>
      <w:proofErr w:type="spellEnd"/>
    </w:p>
    <w:p w14:paraId="11DA2B60"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Os valores apresentados correspondem a valores a receber de empregados, fornecedores e autarquias. A CODERN também apresenta valores a receber do Porto de Recife, bem como do PORTUS relativo a devolução de recursos recolhidos indevidamente em conformidade com o acórdão nº 2738/2016 – TCU -2º câmara.</w:t>
      </w:r>
    </w:p>
    <w:p w14:paraId="79BECF1F" w14:textId="77777777" w:rsidR="00AB245C" w:rsidRPr="00AB245C" w:rsidRDefault="00AB245C" w:rsidP="00AB245C">
      <w:pPr>
        <w:adjustRightInd w:val="0"/>
        <w:ind w:firstLine="709"/>
        <w:jc w:val="both"/>
        <w:rPr>
          <w:rFonts w:ascii="Trebuchet MS" w:hAnsi="Trebuchet MS"/>
          <w:bCs/>
          <w:sz w:val="20"/>
          <w:szCs w:val="20"/>
          <w:lang w:val="pt-BR"/>
        </w:rPr>
      </w:pPr>
    </w:p>
    <w:p w14:paraId="281CE2E1"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Os saldos estão apresentados a seguir:</w:t>
      </w:r>
    </w:p>
    <w:p w14:paraId="7738AD13" w14:textId="77777777" w:rsidR="00AB245C" w:rsidRPr="00AB245C" w:rsidRDefault="00AB245C" w:rsidP="00AB245C">
      <w:pPr>
        <w:adjustRightInd w:val="0"/>
        <w:jc w:val="center"/>
        <w:rPr>
          <w:rFonts w:ascii="Trebuchet MS" w:hAnsi="Trebuchet MS"/>
          <w:bCs/>
          <w:sz w:val="20"/>
          <w:szCs w:val="20"/>
          <w:lang w:val="pt-BR"/>
        </w:rPr>
      </w:pPr>
    </w:p>
    <w:tbl>
      <w:tblPr>
        <w:tblW w:w="8140" w:type="dxa"/>
        <w:jc w:val="center"/>
        <w:tblCellMar>
          <w:left w:w="70" w:type="dxa"/>
          <w:right w:w="70" w:type="dxa"/>
        </w:tblCellMar>
        <w:tblLook w:val="04A0" w:firstRow="1" w:lastRow="0" w:firstColumn="1" w:lastColumn="0" w:noHBand="0" w:noVBand="1"/>
      </w:tblPr>
      <w:tblGrid>
        <w:gridCol w:w="4136"/>
        <w:gridCol w:w="236"/>
        <w:gridCol w:w="1616"/>
        <w:gridCol w:w="256"/>
        <w:gridCol w:w="1896"/>
      </w:tblGrid>
      <w:tr w:rsidR="00AB245C" w14:paraId="1A88BB87" w14:textId="77777777" w:rsidTr="00AB245C">
        <w:trPr>
          <w:trHeight w:val="300"/>
          <w:jc w:val="center"/>
        </w:trPr>
        <w:tc>
          <w:tcPr>
            <w:tcW w:w="4136" w:type="dxa"/>
            <w:tcBorders>
              <w:top w:val="single" w:sz="4" w:space="0" w:color="auto"/>
              <w:left w:val="nil"/>
              <w:bottom w:val="single" w:sz="4" w:space="0" w:color="auto"/>
              <w:right w:val="nil"/>
            </w:tcBorders>
            <w:noWrap/>
            <w:vAlign w:val="center"/>
            <w:hideMark/>
          </w:tcPr>
          <w:p w14:paraId="54549BDA"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4CEBCE0A"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D4C394A"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403E95B0"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3C01578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57F0DCFB" w14:textId="77777777" w:rsidTr="00AB245C">
        <w:trPr>
          <w:trHeight w:val="300"/>
          <w:jc w:val="center"/>
        </w:trPr>
        <w:tc>
          <w:tcPr>
            <w:tcW w:w="4136" w:type="dxa"/>
            <w:noWrap/>
            <w:vAlign w:val="center"/>
            <w:hideMark/>
          </w:tcPr>
          <w:p w14:paraId="0A8EF4D3"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Adiantamentos</w:t>
            </w:r>
            <w:proofErr w:type="spellEnd"/>
          </w:p>
        </w:tc>
        <w:tc>
          <w:tcPr>
            <w:tcW w:w="236" w:type="dxa"/>
            <w:noWrap/>
            <w:vAlign w:val="center"/>
            <w:hideMark/>
          </w:tcPr>
          <w:p w14:paraId="295300C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0514F4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851</w:t>
            </w:r>
          </w:p>
        </w:tc>
        <w:tc>
          <w:tcPr>
            <w:tcW w:w="256" w:type="dxa"/>
            <w:noWrap/>
            <w:vAlign w:val="center"/>
            <w:hideMark/>
          </w:tcPr>
          <w:p w14:paraId="7A5BE641"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329D4F1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620</w:t>
            </w:r>
          </w:p>
        </w:tc>
      </w:tr>
      <w:tr w:rsidR="00AB245C" w14:paraId="4E835D52" w14:textId="77777777" w:rsidTr="00AB245C">
        <w:trPr>
          <w:trHeight w:val="345"/>
          <w:jc w:val="center"/>
        </w:trPr>
        <w:tc>
          <w:tcPr>
            <w:tcW w:w="4136" w:type="dxa"/>
            <w:vAlign w:val="center"/>
            <w:hideMark/>
          </w:tcPr>
          <w:p w14:paraId="4E5A7408"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Outros </w:t>
            </w:r>
            <w:proofErr w:type="spellStart"/>
            <w:r>
              <w:rPr>
                <w:rFonts w:ascii="Trebuchet MS" w:eastAsia="Times New Roman" w:hAnsi="Trebuchet MS" w:cs="Calibri"/>
                <w:color w:val="000000"/>
                <w:sz w:val="20"/>
                <w:szCs w:val="20"/>
                <w:lang w:eastAsia="pt-BR"/>
              </w:rPr>
              <w:t>Valores</w:t>
            </w:r>
            <w:proofErr w:type="spellEnd"/>
            <w:r>
              <w:rPr>
                <w:rFonts w:ascii="Trebuchet MS" w:eastAsia="Times New Roman" w:hAnsi="Trebuchet MS" w:cs="Calibri"/>
                <w:color w:val="000000"/>
                <w:sz w:val="20"/>
                <w:szCs w:val="20"/>
                <w:lang w:eastAsia="pt-BR"/>
              </w:rPr>
              <w:t xml:space="preserve"> a </w:t>
            </w:r>
            <w:proofErr w:type="spellStart"/>
            <w:r>
              <w:rPr>
                <w:rFonts w:ascii="Trebuchet MS" w:eastAsia="Times New Roman" w:hAnsi="Trebuchet MS" w:cs="Calibri"/>
                <w:color w:val="000000"/>
                <w:sz w:val="20"/>
                <w:szCs w:val="20"/>
                <w:lang w:eastAsia="pt-BR"/>
              </w:rPr>
              <w:t>receber</w:t>
            </w:r>
            <w:proofErr w:type="spellEnd"/>
          </w:p>
        </w:tc>
        <w:tc>
          <w:tcPr>
            <w:tcW w:w="236" w:type="dxa"/>
            <w:noWrap/>
            <w:vAlign w:val="center"/>
            <w:hideMark/>
          </w:tcPr>
          <w:p w14:paraId="7F22317E"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DD19FC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476</w:t>
            </w:r>
          </w:p>
        </w:tc>
        <w:tc>
          <w:tcPr>
            <w:tcW w:w="256" w:type="dxa"/>
            <w:noWrap/>
            <w:vAlign w:val="center"/>
            <w:hideMark/>
          </w:tcPr>
          <w:p w14:paraId="4DEAF8BF"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4A55895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493</w:t>
            </w:r>
          </w:p>
        </w:tc>
      </w:tr>
      <w:tr w:rsidR="00AB245C" w14:paraId="7858103C" w14:textId="77777777" w:rsidTr="00AB245C">
        <w:trPr>
          <w:trHeight w:val="300"/>
          <w:jc w:val="center"/>
        </w:trPr>
        <w:tc>
          <w:tcPr>
            <w:tcW w:w="4136" w:type="dxa"/>
            <w:noWrap/>
            <w:vAlign w:val="center"/>
            <w:hideMark/>
          </w:tcPr>
          <w:p w14:paraId="209FF6E5"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Servidores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Cedidos</w:t>
            </w:r>
            <w:proofErr w:type="spellEnd"/>
          </w:p>
        </w:tc>
        <w:tc>
          <w:tcPr>
            <w:tcW w:w="236" w:type="dxa"/>
            <w:noWrap/>
            <w:vAlign w:val="center"/>
            <w:hideMark/>
          </w:tcPr>
          <w:p w14:paraId="33CF7C72"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9E5DF4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126</w:t>
            </w:r>
          </w:p>
        </w:tc>
        <w:tc>
          <w:tcPr>
            <w:tcW w:w="256" w:type="dxa"/>
            <w:noWrap/>
            <w:vAlign w:val="center"/>
            <w:hideMark/>
          </w:tcPr>
          <w:p w14:paraId="42B48E86"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23CC86B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109</w:t>
            </w:r>
          </w:p>
        </w:tc>
      </w:tr>
      <w:tr w:rsidR="00AB245C" w14:paraId="04245CD4" w14:textId="77777777" w:rsidTr="00AB245C">
        <w:trPr>
          <w:trHeight w:val="300"/>
          <w:jc w:val="center"/>
        </w:trPr>
        <w:tc>
          <w:tcPr>
            <w:tcW w:w="4136" w:type="dxa"/>
            <w:noWrap/>
            <w:vAlign w:val="center"/>
            <w:hideMark/>
          </w:tcPr>
          <w:p w14:paraId="6573C920"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Valores a Receber de Terceiros</w:t>
            </w:r>
          </w:p>
        </w:tc>
        <w:tc>
          <w:tcPr>
            <w:tcW w:w="236" w:type="dxa"/>
            <w:noWrap/>
            <w:vAlign w:val="center"/>
            <w:hideMark/>
          </w:tcPr>
          <w:p w14:paraId="25F7D03B"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2EFC27B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3.509</w:t>
            </w:r>
          </w:p>
        </w:tc>
        <w:tc>
          <w:tcPr>
            <w:tcW w:w="256" w:type="dxa"/>
            <w:noWrap/>
            <w:vAlign w:val="center"/>
            <w:hideMark/>
          </w:tcPr>
          <w:p w14:paraId="1A8CB834"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23836E1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3.544</w:t>
            </w:r>
          </w:p>
        </w:tc>
      </w:tr>
      <w:tr w:rsidR="00AB245C" w14:paraId="393D21EB" w14:textId="77777777" w:rsidTr="00AB245C">
        <w:trPr>
          <w:trHeight w:val="300"/>
          <w:jc w:val="center"/>
        </w:trPr>
        <w:tc>
          <w:tcPr>
            <w:tcW w:w="4136" w:type="dxa"/>
            <w:noWrap/>
            <w:vAlign w:val="center"/>
            <w:hideMark/>
          </w:tcPr>
          <w:p w14:paraId="0209E206"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 Prov. Devedores - Porto de Recife</w:t>
            </w:r>
          </w:p>
        </w:tc>
        <w:tc>
          <w:tcPr>
            <w:tcW w:w="236" w:type="dxa"/>
            <w:noWrap/>
            <w:vAlign w:val="center"/>
            <w:hideMark/>
          </w:tcPr>
          <w:p w14:paraId="5030ABB6"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7638536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(2.271)</w:t>
            </w:r>
          </w:p>
        </w:tc>
        <w:tc>
          <w:tcPr>
            <w:tcW w:w="256" w:type="dxa"/>
            <w:noWrap/>
            <w:vAlign w:val="center"/>
            <w:hideMark/>
          </w:tcPr>
          <w:p w14:paraId="69E4E25F"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0CCD40D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(2.271)</w:t>
            </w:r>
          </w:p>
        </w:tc>
      </w:tr>
      <w:tr w:rsidR="00AB245C" w14:paraId="512F459D" w14:textId="77777777" w:rsidTr="00AB245C">
        <w:trPr>
          <w:trHeight w:val="300"/>
          <w:jc w:val="center"/>
        </w:trPr>
        <w:tc>
          <w:tcPr>
            <w:tcW w:w="4136" w:type="dxa"/>
            <w:tcBorders>
              <w:top w:val="single" w:sz="4" w:space="0" w:color="auto"/>
              <w:left w:val="nil"/>
              <w:bottom w:val="single" w:sz="4" w:space="0" w:color="auto"/>
              <w:right w:val="nil"/>
            </w:tcBorders>
            <w:noWrap/>
            <w:vAlign w:val="center"/>
            <w:hideMark/>
          </w:tcPr>
          <w:p w14:paraId="794AF57B"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w:t>
            </w:r>
            <w:proofErr w:type="spellStart"/>
            <w:r>
              <w:rPr>
                <w:rFonts w:ascii="Trebuchet MS" w:eastAsia="Times New Roman" w:hAnsi="Trebuchet MS" w:cs="Calibri"/>
                <w:b/>
                <w:bCs/>
                <w:color w:val="000000"/>
                <w:sz w:val="20"/>
                <w:szCs w:val="20"/>
                <w:lang w:eastAsia="pt-BR"/>
              </w:rPr>
              <w:t>Devedores</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Diversos</w:t>
            </w:r>
            <w:proofErr w:type="spellEnd"/>
            <w:r>
              <w:rPr>
                <w:rFonts w:ascii="Trebuchet MS" w:eastAsia="Times New Roman" w:hAnsi="Trebuchet MS" w:cs="Calibri"/>
                <w:b/>
                <w:bCs/>
                <w:color w:val="000000"/>
                <w:sz w:val="20"/>
                <w:szCs w:val="20"/>
                <w:lang w:eastAsia="pt-BR"/>
              </w:rPr>
              <w:t xml:space="preserve">    </w:t>
            </w:r>
          </w:p>
        </w:tc>
        <w:tc>
          <w:tcPr>
            <w:tcW w:w="236" w:type="dxa"/>
            <w:noWrap/>
            <w:vAlign w:val="center"/>
            <w:hideMark/>
          </w:tcPr>
          <w:p w14:paraId="4BB869F7"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7CC6135A"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2.691</w:t>
            </w:r>
          </w:p>
        </w:tc>
        <w:tc>
          <w:tcPr>
            <w:tcW w:w="256" w:type="dxa"/>
            <w:noWrap/>
            <w:vAlign w:val="center"/>
            <w:hideMark/>
          </w:tcPr>
          <w:p w14:paraId="55E14FBE"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3FBD032A"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2.494</w:t>
            </w:r>
          </w:p>
        </w:tc>
      </w:tr>
    </w:tbl>
    <w:p w14:paraId="1D8E6C55" w14:textId="77777777" w:rsidR="00AB245C" w:rsidRDefault="00AB245C" w:rsidP="00AB245C">
      <w:pPr>
        <w:adjustRightInd w:val="0"/>
        <w:jc w:val="center"/>
        <w:rPr>
          <w:rFonts w:ascii="Trebuchet MS" w:eastAsiaTheme="minorHAnsi" w:hAnsi="Trebuchet MS"/>
          <w:bCs/>
          <w:sz w:val="20"/>
          <w:szCs w:val="20"/>
        </w:rPr>
      </w:pPr>
    </w:p>
    <w:p w14:paraId="7BDEB99D" w14:textId="77777777" w:rsidR="00AB245C" w:rsidRDefault="00AB245C" w:rsidP="00AB245C">
      <w:pPr>
        <w:pStyle w:val="PargrafodaLista"/>
        <w:adjustRightInd w:val="0"/>
        <w:spacing w:after="120"/>
        <w:ind w:firstLine="201"/>
        <w:rPr>
          <w:rFonts w:ascii="Trebuchet MS" w:hAnsi="Trebuchet MS"/>
          <w:b/>
          <w:bCs/>
          <w:sz w:val="20"/>
          <w:szCs w:val="20"/>
        </w:rPr>
      </w:pPr>
    </w:p>
    <w:p w14:paraId="2A83B9D7"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r>
        <w:rPr>
          <w:rFonts w:ascii="Trebuchet MS" w:hAnsi="Trebuchet MS"/>
          <w:b/>
          <w:bCs/>
          <w:sz w:val="20"/>
          <w:szCs w:val="20"/>
        </w:rPr>
        <w:t>Estoques</w:t>
      </w:r>
    </w:p>
    <w:p w14:paraId="1A7D460C"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p>
    <w:p w14:paraId="52F50523"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 xml:space="preserve">Os valores reconhecidos nos estoques estão descritos a seguir: </w:t>
      </w:r>
    </w:p>
    <w:p w14:paraId="1CD2F432" w14:textId="77777777" w:rsidR="00AB245C" w:rsidRPr="00AB245C" w:rsidRDefault="00AB245C" w:rsidP="00AB245C">
      <w:pPr>
        <w:adjustRightInd w:val="0"/>
        <w:jc w:val="center"/>
        <w:rPr>
          <w:rFonts w:ascii="Trebuchet MS" w:hAnsi="Trebuchet MS"/>
          <w:bCs/>
          <w:sz w:val="20"/>
          <w:szCs w:val="20"/>
          <w:lang w:val="pt-BR"/>
        </w:rPr>
      </w:pPr>
    </w:p>
    <w:tbl>
      <w:tblPr>
        <w:tblW w:w="8140" w:type="dxa"/>
        <w:jc w:val="center"/>
        <w:tblCellMar>
          <w:left w:w="70" w:type="dxa"/>
          <w:right w:w="70" w:type="dxa"/>
        </w:tblCellMar>
        <w:tblLook w:val="04A0" w:firstRow="1" w:lastRow="0" w:firstColumn="1" w:lastColumn="0" w:noHBand="0" w:noVBand="1"/>
      </w:tblPr>
      <w:tblGrid>
        <w:gridCol w:w="4136"/>
        <w:gridCol w:w="236"/>
        <w:gridCol w:w="1616"/>
        <w:gridCol w:w="256"/>
        <w:gridCol w:w="1896"/>
      </w:tblGrid>
      <w:tr w:rsidR="00AB245C" w14:paraId="1E77CD0C" w14:textId="77777777" w:rsidTr="00AB245C">
        <w:trPr>
          <w:trHeight w:val="300"/>
          <w:jc w:val="center"/>
        </w:trPr>
        <w:tc>
          <w:tcPr>
            <w:tcW w:w="4136" w:type="dxa"/>
            <w:tcBorders>
              <w:top w:val="single" w:sz="4" w:space="0" w:color="auto"/>
              <w:left w:val="nil"/>
              <w:bottom w:val="single" w:sz="4" w:space="0" w:color="auto"/>
              <w:right w:val="nil"/>
            </w:tcBorders>
            <w:noWrap/>
            <w:vAlign w:val="center"/>
            <w:hideMark/>
          </w:tcPr>
          <w:p w14:paraId="63EEEBE4"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Descrição</w:t>
            </w:r>
            <w:proofErr w:type="spellEnd"/>
          </w:p>
        </w:tc>
        <w:tc>
          <w:tcPr>
            <w:tcW w:w="236" w:type="dxa"/>
            <w:noWrap/>
            <w:vAlign w:val="center"/>
            <w:hideMark/>
          </w:tcPr>
          <w:p w14:paraId="5FDC7FD7"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2921382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7A749406"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655F922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5028F160" w14:textId="77777777" w:rsidTr="00AB245C">
        <w:trPr>
          <w:trHeight w:val="300"/>
          <w:jc w:val="center"/>
        </w:trPr>
        <w:tc>
          <w:tcPr>
            <w:tcW w:w="4136" w:type="dxa"/>
            <w:noWrap/>
            <w:vAlign w:val="center"/>
            <w:hideMark/>
          </w:tcPr>
          <w:p w14:paraId="75021322"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Material de consumo permanente Sede</w:t>
            </w:r>
          </w:p>
        </w:tc>
        <w:tc>
          <w:tcPr>
            <w:tcW w:w="236" w:type="dxa"/>
            <w:noWrap/>
            <w:vAlign w:val="center"/>
            <w:hideMark/>
          </w:tcPr>
          <w:p w14:paraId="6BA4EE05" w14:textId="77777777" w:rsidR="00AB245C" w:rsidRPr="00AB245C" w:rsidRDefault="00AB245C">
            <w:pPr>
              <w:rPr>
                <w:rFonts w:ascii="Trebuchet MS" w:eastAsia="Times New Roman" w:hAnsi="Trebuchet MS" w:cs="Calibri"/>
                <w:sz w:val="20"/>
                <w:szCs w:val="20"/>
                <w:lang w:val="pt-BR" w:eastAsia="pt-BR"/>
              </w:rPr>
            </w:pPr>
          </w:p>
        </w:tc>
        <w:tc>
          <w:tcPr>
            <w:tcW w:w="1616" w:type="dxa"/>
            <w:noWrap/>
            <w:vAlign w:val="center"/>
            <w:hideMark/>
          </w:tcPr>
          <w:p w14:paraId="314C1A99"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241</w:t>
            </w:r>
          </w:p>
        </w:tc>
        <w:tc>
          <w:tcPr>
            <w:tcW w:w="256" w:type="dxa"/>
            <w:noWrap/>
            <w:vAlign w:val="center"/>
            <w:hideMark/>
          </w:tcPr>
          <w:p w14:paraId="4FA51EE5" w14:textId="77777777" w:rsidR="00AB245C" w:rsidRDefault="00AB245C">
            <w:pPr>
              <w:rPr>
                <w:rFonts w:ascii="Trebuchet MS" w:eastAsia="Times New Roman" w:hAnsi="Trebuchet MS" w:cs="Calibri"/>
                <w:sz w:val="20"/>
                <w:szCs w:val="20"/>
                <w:lang w:eastAsia="pt-BR"/>
              </w:rPr>
            </w:pPr>
          </w:p>
        </w:tc>
        <w:tc>
          <w:tcPr>
            <w:tcW w:w="1896" w:type="dxa"/>
            <w:noWrap/>
            <w:vAlign w:val="center"/>
            <w:hideMark/>
          </w:tcPr>
          <w:p w14:paraId="0C9F23B1"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533</w:t>
            </w:r>
          </w:p>
        </w:tc>
      </w:tr>
      <w:tr w:rsidR="00AB245C" w14:paraId="477D3CEA" w14:textId="77777777" w:rsidTr="00AB245C">
        <w:trPr>
          <w:trHeight w:val="300"/>
          <w:jc w:val="center"/>
        </w:trPr>
        <w:tc>
          <w:tcPr>
            <w:tcW w:w="4136" w:type="dxa"/>
            <w:noWrap/>
            <w:vAlign w:val="center"/>
            <w:hideMark/>
          </w:tcPr>
          <w:p w14:paraId="4DC0D2EE"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Material Terminal Salineiro de Areia Branca</w:t>
            </w:r>
          </w:p>
        </w:tc>
        <w:tc>
          <w:tcPr>
            <w:tcW w:w="236" w:type="dxa"/>
            <w:noWrap/>
            <w:vAlign w:val="center"/>
            <w:hideMark/>
          </w:tcPr>
          <w:p w14:paraId="7968D33E" w14:textId="77777777" w:rsidR="00AB245C" w:rsidRPr="00AB245C" w:rsidRDefault="00AB245C">
            <w:pPr>
              <w:rPr>
                <w:rFonts w:ascii="Trebuchet MS" w:eastAsia="Times New Roman" w:hAnsi="Trebuchet MS" w:cs="Calibri"/>
                <w:sz w:val="20"/>
                <w:szCs w:val="20"/>
                <w:lang w:val="pt-BR" w:eastAsia="pt-BR"/>
              </w:rPr>
            </w:pPr>
          </w:p>
        </w:tc>
        <w:tc>
          <w:tcPr>
            <w:tcW w:w="1616" w:type="dxa"/>
            <w:noWrap/>
            <w:vAlign w:val="center"/>
            <w:hideMark/>
          </w:tcPr>
          <w:p w14:paraId="457CE91C"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3.013</w:t>
            </w:r>
          </w:p>
        </w:tc>
        <w:tc>
          <w:tcPr>
            <w:tcW w:w="256" w:type="dxa"/>
            <w:noWrap/>
            <w:vAlign w:val="center"/>
            <w:hideMark/>
          </w:tcPr>
          <w:p w14:paraId="6407AD1D" w14:textId="77777777" w:rsidR="00AB245C" w:rsidRDefault="00AB245C">
            <w:pPr>
              <w:rPr>
                <w:rFonts w:ascii="Trebuchet MS" w:eastAsia="Times New Roman" w:hAnsi="Trebuchet MS" w:cs="Calibri"/>
                <w:sz w:val="20"/>
                <w:szCs w:val="20"/>
                <w:lang w:eastAsia="pt-BR"/>
              </w:rPr>
            </w:pPr>
          </w:p>
        </w:tc>
        <w:tc>
          <w:tcPr>
            <w:tcW w:w="1896" w:type="dxa"/>
            <w:noWrap/>
            <w:vAlign w:val="center"/>
            <w:hideMark/>
          </w:tcPr>
          <w:p w14:paraId="1589187D"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2.987</w:t>
            </w:r>
          </w:p>
        </w:tc>
      </w:tr>
      <w:tr w:rsidR="00AB245C" w14:paraId="24F7A57A" w14:textId="77777777" w:rsidTr="00AB245C">
        <w:trPr>
          <w:trHeight w:val="300"/>
          <w:jc w:val="center"/>
        </w:trPr>
        <w:tc>
          <w:tcPr>
            <w:tcW w:w="4136" w:type="dxa"/>
            <w:noWrap/>
            <w:vAlign w:val="center"/>
            <w:hideMark/>
          </w:tcPr>
          <w:p w14:paraId="2A96BE1E"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Material de consumo permanente Maceió</w:t>
            </w:r>
          </w:p>
        </w:tc>
        <w:tc>
          <w:tcPr>
            <w:tcW w:w="236" w:type="dxa"/>
            <w:noWrap/>
            <w:vAlign w:val="center"/>
            <w:hideMark/>
          </w:tcPr>
          <w:p w14:paraId="740847F5" w14:textId="77777777" w:rsidR="00AB245C" w:rsidRPr="00AB245C" w:rsidRDefault="00AB245C">
            <w:pPr>
              <w:rPr>
                <w:rFonts w:ascii="Trebuchet MS" w:eastAsia="Times New Roman" w:hAnsi="Trebuchet MS" w:cs="Calibri"/>
                <w:sz w:val="20"/>
                <w:szCs w:val="20"/>
                <w:lang w:val="pt-BR" w:eastAsia="pt-BR"/>
              </w:rPr>
            </w:pPr>
          </w:p>
        </w:tc>
        <w:tc>
          <w:tcPr>
            <w:tcW w:w="1616" w:type="dxa"/>
            <w:noWrap/>
            <w:vAlign w:val="center"/>
            <w:hideMark/>
          </w:tcPr>
          <w:p w14:paraId="7CBD71A5"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142</w:t>
            </w:r>
          </w:p>
        </w:tc>
        <w:tc>
          <w:tcPr>
            <w:tcW w:w="256" w:type="dxa"/>
            <w:noWrap/>
            <w:vAlign w:val="center"/>
            <w:hideMark/>
          </w:tcPr>
          <w:p w14:paraId="0ABDB9A9" w14:textId="77777777" w:rsidR="00AB245C" w:rsidRDefault="00AB245C">
            <w:pPr>
              <w:rPr>
                <w:rFonts w:ascii="Trebuchet MS" w:eastAsia="Times New Roman" w:hAnsi="Trebuchet MS" w:cs="Calibri"/>
                <w:sz w:val="20"/>
                <w:szCs w:val="20"/>
                <w:lang w:eastAsia="pt-BR"/>
              </w:rPr>
            </w:pPr>
          </w:p>
        </w:tc>
        <w:tc>
          <w:tcPr>
            <w:tcW w:w="1896" w:type="dxa"/>
            <w:noWrap/>
            <w:vAlign w:val="center"/>
            <w:hideMark/>
          </w:tcPr>
          <w:p w14:paraId="2B883F78"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245</w:t>
            </w:r>
          </w:p>
        </w:tc>
      </w:tr>
      <w:tr w:rsidR="00AB245C" w14:paraId="30075402" w14:textId="77777777" w:rsidTr="00AB245C">
        <w:trPr>
          <w:trHeight w:val="300"/>
          <w:jc w:val="center"/>
        </w:trPr>
        <w:tc>
          <w:tcPr>
            <w:tcW w:w="4136" w:type="dxa"/>
            <w:tcBorders>
              <w:top w:val="single" w:sz="4" w:space="0" w:color="auto"/>
              <w:left w:val="nil"/>
              <w:bottom w:val="single" w:sz="4" w:space="0" w:color="auto"/>
              <w:right w:val="nil"/>
            </w:tcBorders>
            <w:noWrap/>
            <w:vAlign w:val="center"/>
            <w:hideMark/>
          </w:tcPr>
          <w:p w14:paraId="4B940CB7"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Total</w:t>
            </w:r>
          </w:p>
        </w:tc>
        <w:tc>
          <w:tcPr>
            <w:tcW w:w="236" w:type="dxa"/>
            <w:noWrap/>
            <w:vAlign w:val="center"/>
            <w:hideMark/>
          </w:tcPr>
          <w:p w14:paraId="09B8A8B1"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C2C4A79"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3.396</w:t>
            </w:r>
          </w:p>
        </w:tc>
        <w:tc>
          <w:tcPr>
            <w:tcW w:w="256" w:type="dxa"/>
            <w:noWrap/>
            <w:vAlign w:val="center"/>
            <w:hideMark/>
          </w:tcPr>
          <w:p w14:paraId="1A31B1F7" w14:textId="77777777" w:rsidR="00AB245C" w:rsidRDefault="00AB245C">
            <w:pPr>
              <w:rPr>
                <w:rFonts w:ascii="Trebuchet MS" w:eastAsia="Times New Roman" w:hAnsi="Trebuchet MS" w:cs="Calibri"/>
                <w:b/>
                <w:bCs/>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7F85186F"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3.764</w:t>
            </w:r>
          </w:p>
        </w:tc>
      </w:tr>
    </w:tbl>
    <w:p w14:paraId="242EA9F8" w14:textId="77777777" w:rsidR="00AB245C" w:rsidRDefault="00AB245C" w:rsidP="00AB245C">
      <w:pPr>
        <w:adjustRightInd w:val="0"/>
        <w:jc w:val="center"/>
        <w:rPr>
          <w:rFonts w:ascii="Trebuchet MS" w:eastAsiaTheme="minorHAnsi" w:hAnsi="Trebuchet MS"/>
          <w:bCs/>
          <w:sz w:val="20"/>
          <w:szCs w:val="20"/>
        </w:rPr>
      </w:pPr>
    </w:p>
    <w:p w14:paraId="2D3B4F62" w14:textId="77777777" w:rsidR="00AB245C" w:rsidRDefault="00AB245C" w:rsidP="00AB245C">
      <w:pPr>
        <w:adjustRightInd w:val="0"/>
        <w:ind w:firstLine="709"/>
        <w:jc w:val="both"/>
        <w:rPr>
          <w:rFonts w:ascii="Trebuchet MS" w:hAnsi="Trebuchet MS"/>
          <w:bCs/>
          <w:sz w:val="20"/>
          <w:szCs w:val="20"/>
        </w:rPr>
      </w:pPr>
    </w:p>
    <w:p w14:paraId="57613698" w14:textId="77777777" w:rsidR="00AB245C" w:rsidRDefault="00AB245C" w:rsidP="00AB245C">
      <w:pPr>
        <w:pStyle w:val="PargrafodaLista"/>
        <w:numPr>
          <w:ilvl w:val="0"/>
          <w:numId w:val="27"/>
        </w:numPr>
        <w:adjustRightInd w:val="0"/>
        <w:ind w:firstLine="201"/>
        <w:contextualSpacing/>
        <w:jc w:val="both"/>
        <w:rPr>
          <w:rFonts w:ascii="Trebuchet MS" w:hAnsi="Trebuchet MS"/>
          <w:b/>
          <w:bCs/>
          <w:sz w:val="20"/>
          <w:szCs w:val="20"/>
        </w:rPr>
      </w:pPr>
      <w:proofErr w:type="spellStart"/>
      <w:r>
        <w:rPr>
          <w:rFonts w:ascii="Trebuchet MS" w:hAnsi="Trebuchet MS"/>
          <w:b/>
          <w:bCs/>
          <w:sz w:val="20"/>
          <w:szCs w:val="20"/>
        </w:rPr>
        <w:t>Tributos</w:t>
      </w:r>
      <w:proofErr w:type="spellEnd"/>
      <w:r>
        <w:rPr>
          <w:rFonts w:ascii="Trebuchet MS" w:hAnsi="Trebuchet MS"/>
          <w:b/>
          <w:bCs/>
          <w:sz w:val="20"/>
          <w:szCs w:val="20"/>
        </w:rPr>
        <w:t xml:space="preserve"> a </w:t>
      </w:r>
      <w:proofErr w:type="spellStart"/>
      <w:r>
        <w:rPr>
          <w:rFonts w:ascii="Trebuchet MS" w:hAnsi="Trebuchet MS"/>
          <w:b/>
          <w:bCs/>
          <w:sz w:val="20"/>
          <w:szCs w:val="20"/>
        </w:rPr>
        <w:t>Compensar</w:t>
      </w:r>
      <w:proofErr w:type="spellEnd"/>
    </w:p>
    <w:p w14:paraId="477856CF" w14:textId="77777777" w:rsidR="00AB245C" w:rsidRDefault="00AB245C" w:rsidP="00AB245C">
      <w:pPr>
        <w:pStyle w:val="PargrafodaLista"/>
        <w:adjustRightInd w:val="0"/>
        <w:ind w:left="360" w:firstLine="201"/>
        <w:jc w:val="both"/>
        <w:rPr>
          <w:rFonts w:ascii="Trebuchet MS" w:hAnsi="Trebuchet MS"/>
          <w:b/>
          <w:bCs/>
          <w:sz w:val="20"/>
          <w:szCs w:val="20"/>
        </w:rPr>
      </w:pPr>
    </w:p>
    <w:p w14:paraId="6EA72B1F" w14:textId="77777777" w:rsidR="00AB245C" w:rsidRPr="00AB245C" w:rsidRDefault="00AB245C" w:rsidP="00AB245C">
      <w:pPr>
        <w:pStyle w:val="PargrafodaLista"/>
        <w:adjustRightInd w:val="0"/>
        <w:ind w:firstLine="200"/>
        <w:jc w:val="both"/>
        <w:rPr>
          <w:rFonts w:ascii="Trebuchet MS" w:hAnsi="Trebuchet MS"/>
          <w:bCs/>
          <w:sz w:val="20"/>
          <w:szCs w:val="20"/>
          <w:lang w:val="pt-BR"/>
        </w:rPr>
      </w:pPr>
      <w:r w:rsidRPr="00AB245C">
        <w:rPr>
          <w:rFonts w:ascii="Trebuchet MS" w:hAnsi="Trebuchet MS"/>
          <w:bCs/>
          <w:sz w:val="20"/>
          <w:szCs w:val="20"/>
          <w:lang w:val="pt-BR"/>
        </w:rPr>
        <w:t>Refere-se a tributos retidos na fonte sobre aplicações financeira ou de serviços prestados pela Companhia, créditos de PIS e COFINS sobre compras ou serviços tomados da operação, além de tributos pagos a maior em períodos anteriores.</w:t>
      </w:r>
    </w:p>
    <w:p w14:paraId="1E2E41FE" w14:textId="77777777" w:rsidR="00AB245C" w:rsidRPr="00AB245C" w:rsidRDefault="00AB245C" w:rsidP="00AB245C">
      <w:pPr>
        <w:adjustRightInd w:val="0"/>
        <w:jc w:val="both"/>
        <w:rPr>
          <w:rFonts w:ascii="Trebuchet MS" w:hAnsi="Trebuchet MS"/>
          <w:bCs/>
          <w:sz w:val="20"/>
          <w:szCs w:val="20"/>
          <w:lang w:val="pt-BR"/>
        </w:rPr>
      </w:pPr>
    </w:p>
    <w:tbl>
      <w:tblPr>
        <w:tblW w:w="8800" w:type="dxa"/>
        <w:jc w:val="center"/>
        <w:tblCellMar>
          <w:left w:w="70" w:type="dxa"/>
          <w:right w:w="70" w:type="dxa"/>
        </w:tblCellMar>
        <w:tblLook w:val="04A0" w:firstRow="1" w:lastRow="0" w:firstColumn="1" w:lastColumn="0" w:noHBand="0" w:noVBand="1"/>
      </w:tblPr>
      <w:tblGrid>
        <w:gridCol w:w="4796"/>
        <w:gridCol w:w="236"/>
        <w:gridCol w:w="1616"/>
        <w:gridCol w:w="256"/>
        <w:gridCol w:w="1896"/>
      </w:tblGrid>
      <w:tr w:rsidR="00AB245C" w14:paraId="5583C910" w14:textId="77777777" w:rsidTr="00AB245C">
        <w:trPr>
          <w:trHeight w:val="300"/>
          <w:jc w:val="center"/>
        </w:trPr>
        <w:tc>
          <w:tcPr>
            <w:tcW w:w="4796" w:type="dxa"/>
            <w:tcBorders>
              <w:top w:val="single" w:sz="4" w:space="0" w:color="auto"/>
              <w:left w:val="nil"/>
              <w:bottom w:val="single" w:sz="4" w:space="0" w:color="auto"/>
              <w:right w:val="nil"/>
            </w:tcBorders>
            <w:noWrap/>
            <w:vAlign w:val="center"/>
            <w:hideMark/>
          </w:tcPr>
          <w:p w14:paraId="6FA67F51"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616F42A8"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45D072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7FE8B1D1"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1CFA9DC8"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1F1501A7" w14:textId="77777777" w:rsidTr="00AB245C">
        <w:trPr>
          <w:trHeight w:val="300"/>
          <w:jc w:val="center"/>
        </w:trPr>
        <w:tc>
          <w:tcPr>
            <w:tcW w:w="4796" w:type="dxa"/>
            <w:noWrap/>
            <w:vAlign w:val="center"/>
            <w:hideMark/>
          </w:tcPr>
          <w:p w14:paraId="3BC548A0"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Tributos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Retidos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na</w:t>
            </w:r>
            <w:proofErr w:type="spellEnd"/>
            <w:r>
              <w:rPr>
                <w:rFonts w:ascii="Trebuchet MS" w:eastAsia="Times New Roman" w:hAnsi="Trebuchet MS" w:cs="Calibri"/>
                <w:color w:val="000000"/>
                <w:sz w:val="20"/>
                <w:szCs w:val="20"/>
                <w:lang w:eastAsia="pt-BR"/>
              </w:rPr>
              <w:t xml:space="preserve"> Fonte        </w:t>
            </w:r>
          </w:p>
        </w:tc>
        <w:tc>
          <w:tcPr>
            <w:tcW w:w="236" w:type="dxa"/>
            <w:noWrap/>
            <w:vAlign w:val="center"/>
            <w:hideMark/>
          </w:tcPr>
          <w:p w14:paraId="1A7FE57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793AB3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2.006</w:t>
            </w:r>
          </w:p>
        </w:tc>
        <w:tc>
          <w:tcPr>
            <w:tcW w:w="256" w:type="dxa"/>
            <w:noWrap/>
            <w:vAlign w:val="center"/>
            <w:hideMark/>
          </w:tcPr>
          <w:p w14:paraId="371BA59C"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3AAD229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2.276</w:t>
            </w:r>
          </w:p>
        </w:tc>
      </w:tr>
      <w:tr w:rsidR="00AB245C" w14:paraId="72C8CA4D" w14:textId="77777777" w:rsidTr="00AB245C">
        <w:trPr>
          <w:trHeight w:val="300"/>
          <w:jc w:val="center"/>
        </w:trPr>
        <w:tc>
          <w:tcPr>
            <w:tcW w:w="4796" w:type="dxa"/>
            <w:vAlign w:val="center"/>
            <w:hideMark/>
          </w:tcPr>
          <w:p w14:paraId="03ED34BF"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Tributos sobre Compras e Serviços a Recuperar</w:t>
            </w:r>
          </w:p>
        </w:tc>
        <w:tc>
          <w:tcPr>
            <w:tcW w:w="236" w:type="dxa"/>
            <w:noWrap/>
            <w:vAlign w:val="center"/>
            <w:hideMark/>
          </w:tcPr>
          <w:p w14:paraId="3E0D2508"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19526CB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65</w:t>
            </w:r>
          </w:p>
        </w:tc>
        <w:tc>
          <w:tcPr>
            <w:tcW w:w="256" w:type="dxa"/>
            <w:noWrap/>
            <w:vAlign w:val="center"/>
            <w:hideMark/>
          </w:tcPr>
          <w:p w14:paraId="0A22576B"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628065A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1.461</w:t>
            </w:r>
          </w:p>
        </w:tc>
      </w:tr>
      <w:tr w:rsidR="00AB245C" w14:paraId="779DD304" w14:textId="77777777" w:rsidTr="00AB245C">
        <w:trPr>
          <w:trHeight w:val="300"/>
          <w:jc w:val="center"/>
        </w:trPr>
        <w:tc>
          <w:tcPr>
            <w:tcW w:w="4796" w:type="dxa"/>
            <w:noWrap/>
            <w:vAlign w:val="center"/>
            <w:hideMark/>
          </w:tcPr>
          <w:p w14:paraId="1C05D7DF"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Outros Impostos a Recuperar/Compensar</w:t>
            </w:r>
          </w:p>
        </w:tc>
        <w:tc>
          <w:tcPr>
            <w:tcW w:w="236" w:type="dxa"/>
            <w:noWrap/>
            <w:vAlign w:val="center"/>
            <w:hideMark/>
          </w:tcPr>
          <w:p w14:paraId="27374F12"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0FE11CD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7.753</w:t>
            </w:r>
          </w:p>
        </w:tc>
        <w:tc>
          <w:tcPr>
            <w:tcW w:w="256" w:type="dxa"/>
            <w:noWrap/>
            <w:vAlign w:val="center"/>
            <w:hideMark/>
          </w:tcPr>
          <w:p w14:paraId="4A1C1987"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330C3D7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6.457</w:t>
            </w:r>
          </w:p>
        </w:tc>
      </w:tr>
      <w:tr w:rsidR="00AB245C" w14:paraId="0565A6D2" w14:textId="77777777" w:rsidTr="00AB245C">
        <w:trPr>
          <w:trHeight w:val="300"/>
          <w:jc w:val="center"/>
        </w:trPr>
        <w:tc>
          <w:tcPr>
            <w:tcW w:w="4796" w:type="dxa"/>
            <w:noWrap/>
            <w:vAlign w:val="center"/>
            <w:hideMark/>
          </w:tcPr>
          <w:p w14:paraId="7CB53EC7"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 Provisão de perda s/ tributos a Recuperar</w:t>
            </w:r>
          </w:p>
        </w:tc>
        <w:tc>
          <w:tcPr>
            <w:tcW w:w="236" w:type="dxa"/>
            <w:noWrap/>
            <w:vAlign w:val="center"/>
            <w:hideMark/>
          </w:tcPr>
          <w:p w14:paraId="50366216"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515DC15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(5.388)</w:t>
            </w:r>
          </w:p>
        </w:tc>
        <w:tc>
          <w:tcPr>
            <w:tcW w:w="256" w:type="dxa"/>
            <w:noWrap/>
            <w:vAlign w:val="center"/>
            <w:hideMark/>
          </w:tcPr>
          <w:p w14:paraId="14CE9D78"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557BB1E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(5.388)</w:t>
            </w:r>
          </w:p>
        </w:tc>
      </w:tr>
      <w:tr w:rsidR="00AB245C" w14:paraId="6ADE7130" w14:textId="77777777" w:rsidTr="00AB245C">
        <w:trPr>
          <w:trHeight w:val="300"/>
          <w:jc w:val="center"/>
        </w:trPr>
        <w:tc>
          <w:tcPr>
            <w:tcW w:w="4796" w:type="dxa"/>
            <w:tcBorders>
              <w:top w:val="single" w:sz="4" w:space="0" w:color="auto"/>
              <w:left w:val="nil"/>
              <w:bottom w:val="single" w:sz="4" w:space="0" w:color="auto"/>
              <w:right w:val="nil"/>
            </w:tcBorders>
            <w:noWrap/>
            <w:vAlign w:val="center"/>
            <w:hideMark/>
          </w:tcPr>
          <w:p w14:paraId="27BD71F9"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236" w:type="dxa"/>
            <w:noWrap/>
            <w:vAlign w:val="center"/>
            <w:hideMark/>
          </w:tcPr>
          <w:p w14:paraId="29CA3354"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D1FD723"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4.436</w:t>
            </w:r>
          </w:p>
        </w:tc>
        <w:tc>
          <w:tcPr>
            <w:tcW w:w="256" w:type="dxa"/>
            <w:noWrap/>
            <w:vAlign w:val="center"/>
            <w:hideMark/>
          </w:tcPr>
          <w:p w14:paraId="598D2757"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172B1557"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4.806</w:t>
            </w:r>
          </w:p>
        </w:tc>
      </w:tr>
    </w:tbl>
    <w:p w14:paraId="72A91C52" w14:textId="419CEDE1" w:rsidR="00AB245C" w:rsidRDefault="00AB245C" w:rsidP="00AB245C">
      <w:pPr>
        <w:adjustRightInd w:val="0"/>
        <w:jc w:val="center"/>
        <w:rPr>
          <w:rFonts w:asciiTheme="minorHAnsi" w:eastAsiaTheme="minorHAnsi" w:hAnsiTheme="minorHAnsi" w:cstheme="minorBidi"/>
        </w:rPr>
      </w:pPr>
    </w:p>
    <w:p w14:paraId="5CB0668E" w14:textId="79AB7463" w:rsidR="00AB245C" w:rsidRDefault="00AB245C" w:rsidP="00AB245C">
      <w:pPr>
        <w:adjustRightInd w:val="0"/>
        <w:jc w:val="both"/>
        <w:rPr>
          <w:rFonts w:ascii="Trebuchet MS" w:hAnsi="Trebuchet MS"/>
          <w:bCs/>
          <w:sz w:val="20"/>
          <w:szCs w:val="20"/>
        </w:rPr>
      </w:pPr>
    </w:p>
    <w:p w14:paraId="765B3DA9"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 xml:space="preserve">Há </w:t>
      </w:r>
      <w:r w:rsidRPr="00AB245C">
        <w:rPr>
          <w:rFonts w:ascii="Trebuchet MS" w:hAnsi="Trebuchet MS" w:cs="Courier New"/>
          <w:sz w:val="20"/>
          <w:szCs w:val="20"/>
          <w:lang w:val="pt-BR"/>
        </w:rPr>
        <w:t xml:space="preserve">provisão de perda para o valor de INSS parcelado no PERSE (R$ 4.978 mil), porém, parte das contribuições parceladas já estavam pagas (o fato está sendo discutido em processo judicial junto a PGFN). </w:t>
      </w:r>
    </w:p>
    <w:p w14:paraId="255961B3" w14:textId="77777777" w:rsidR="00AB245C" w:rsidRPr="00AB245C" w:rsidRDefault="00AB245C" w:rsidP="00AB245C">
      <w:pPr>
        <w:adjustRightInd w:val="0"/>
        <w:ind w:firstLine="709"/>
        <w:jc w:val="both"/>
        <w:rPr>
          <w:rFonts w:ascii="Trebuchet MS" w:hAnsi="Trebuchet MS"/>
          <w:bCs/>
          <w:sz w:val="20"/>
          <w:szCs w:val="20"/>
          <w:lang w:val="pt-BR"/>
        </w:rPr>
      </w:pPr>
    </w:p>
    <w:p w14:paraId="7105D9AE"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Ativo</w:t>
      </w:r>
      <w:proofErr w:type="spellEnd"/>
      <w:r>
        <w:rPr>
          <w:rFonts w:ascii="Trebuchet MS" w:hAnsi="Trebuchet MS"/>
          <w:b/>
          <w:bCs/>
          <w:sz w:val="20"/>
          <w:szCs w:val="20"/>
        </w:rPr>
        <w:t xml:space="preserve"> </w:t>
      </w:r>
      <w:proofErr w:type="spellStart"/>
      <w:r>
        <w:rPr>
          <w:rFonts w:ascii="Trebuchet MS" w:hAnsi="Trebuchet MS"/>
          <w:b/>
          <w:bCs/>
          <w:sz w:val="20"/>
          <w:szCs w:val="20"/>
        </w:rPr>
        <w:t>Realizável</w:t>
      </w:r>
      <w:proofErr w:type="spellEnd"/>
      <w:r>
        <w:rPr>
          <w:rFonts w:ascii="Trebuchet MS" w:hAnsi="Trebuchet MS"/>
          <w:b/>
          <w:bCs/>
          <w:sz w:val="20"/>
          <w:szCs w:val="20"/>
        </w:rPr>
        <w:t xml:space="preserve"> a Longo </w:t>
      </w:r>
      <w:proofErr w:type="spellStart"/>
      <w:r>
        <w:rPr>
          <w:rFonts w:ascii="Trebuchet MS" w:hAnsi="Trebuchet MS"/>
          <w:b/>
          <w:bCs/>
          <w:sz w:val="20"/>
          <w:szCs w:val="20"/>
        </w:rPr>
        <w:t>Prazo</w:t>
      </w:r>
      <w:proofErr w:type="spellEnd"/>
    </w:p>
    <w:p w14:paraId="087CD742"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Compõe-se de valores referentes a Depósitos judiciais e contratuais, Bloqueios judiciais e clientes a receber em período superior </w:t>
      </w:r>
      <w:proofErr w:type="gramStart"/>
      <w:r w:rsidRPr="00AB245C">
        <w:rPr>
          <w:rFonts w:ascii="Trebuchet MS" w:hAnsi="Trebuchet MS"/>
          <w:bCs/>
          <w:sz w:val="20"/>
          <w:szCs w:val="20"/>
          <w:lang w:val="pt-BR"/>
        </w:rPr>
        <w:t>à</w:t>
      </w:r>
      <w:proofErr w:type="gramEnd"/>
      <w:r w:rsidRPr="00AB245C">
        <w:rPr>
          <w:rFonts w:ascii="Trebuchet MS" w:hAnsi="Trebuchet MS"/>
          <w:bCs/>
          <w:sz w:val="20"/>
          <w:szCs w:val="20"/>
          <w:lang w:val="pt-BR"/>
        </w:rPr>
        <w:t xml:space="preserve"> 12 meses, assim especificados:</w:t>
      </w:r>
    </w:p>
    <w:tbl>
      <w:tblPr>
        <w:tblW w:w="8800" w:type="dxa"/>
        <w:jc w:val="center"/>
        <w:tblCellMar>
          <w:left w:w="70" w:type="dxa"/>
          <w:right w:w="70" w:type="dxa"/>
        </w:tblCellMar>
        <w:tblLook w:val="04A0" w:firstRow="1" w:lastRow="0" w:firstColumn="1" w:lastColumn="0" w:noHBand="0" w:noVBand="1"/>
      </w:tblPr>
      <w:tblGrid>
        <w:gridCol w:w="4796"/>
        <w:gridCol w:w="236"/>
        <w:gridCol w:w="1616"/>
        <w:gridCol w:w="256"/>
        <w:gridCol w:w="1896"/>
      </w:tblGrid>
      <w:tr w:rsidR="00AB245C" w14:paraId="2B2A7D0A" w14:textId="77777777" w:rsidTr="00AB245C">
        <w:trPr>
          <w:trHeight w:val="300"/>
          <w:jc w:val="center"/>
        </w:trPr>
        <w:tc>
          <w:tcPr>
            <w:tcW w:w="4796" w:type="dxa"/>
            <w:tcBorders>
              <w:top w:val="single" w:sz="4" w:space="0" w:color="auto"/>
              <w:left w:val="nil"/>
              <w:bottom w:val="single" w:sz="4" w:space="0" w:color="auto"/>
              <w:right w:val="nil"/>
            </w:tcBorders>
            <w:noWrap/>
            <w:vAlign w:val="center"/>
            <w:hideMark/>
          </w:tcPr>
          <w:p w14:paraId="385AB9F2"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0B9C50E2"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6D7AB0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1AC8AC25"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1F80CC4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47E2CC3B" w14:textId="77777777" w:rsidTr="00AB245C">
        <w:trPr>
          <w:trHeight w:val="300"/>
          <w:jc w:val="center"/>
        </w:trPr>
        <w:tc>
          <w:tcPr>
            <w:tcW w:w="4796" w:type="dxa"/>
            <w:noWrap/>
            <w:vAlign w:val="center"/>
            <w:hideMark/>
          </w:tcPr>
          <w:p w14:paraId="180BC506"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Contas a receber de clientes</w:t>
            </w:r>
          </w:p>
        </w:tc>
        <w:tc>
          <w:tcPr>
            <w:tcW w:w="236" w:type="dxa"/>
            <w:noWrap/>
            <w:vAlign w:val="center"/>
            <w:hideMark/>
          </w:tcPr>
          <w:p w14:paraId="1692293C"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0044A32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60</w:t>
            </w:r>
          </w:p>
        </w:tc>
        <w:tc>
          <w:tcPr>
            <w:tcW w:w="256" w:type="dxa"/>
            <w:noWrap/>
            <w:vAlign w:val="center"/>
            <w:hideMark/>
          </w:tcPr>
          <w:p w14:paraId="643436DB"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42295D0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60</w:t>
            </w:r>
          </w:p>
        </w:tc>
      </w:tr>
      <w:tr w:rsidR="00AB245C" w14:paraId="2F94C448" w14:textId="77777777" w:rsidTr="00AB245C">
        <w:trPr>
          <w:trHeight w:val="300"/>
          <w:jc w:val="center"/>
        </w:trPr>
        <w:tc>
          <w:tcPr>
            <w:tcW w:w="4796" w:type="dxa"/>
            <w:noWrap/>
            <w:vAlign w:val="center"/>
            <w:hideMark/>
          </w:tcPr>
          <w:p w14:paraId="62C1C27B"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 xml:space="preserve">Depósitos/Bloqueios Judiciais e Contratuais </w:t>
            </w:r>
          </w:p>
        </w:tc>
        <w:tc>
          <w:tcPr>
            <w:tcW w:w="236" w:type="dxa"/>
            <w:noWrap/>
            <w:vAlign w:val="center"/>
            <w:hideMark/>
          </w:tcPr>
          <w:p w14:paraId="3E4EDABA"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7229D69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8.076</w:t>
            </w:r>
          </w:p>
        </w:tc>
        <w:tc>
          <w:tcPr>
            <w:tcW w:w="256" w:type="dxa"/>
            <w:noWrap/>
            <w:vAlign w:val="center"/>
            <w:hideMark/>
          </w:tcPr>
          <w:p w14:paraId="4A19D0C5"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5B6AE9B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8.213</w:t>
            </w:r>
          </w:p>
        </w:tc>
      </w:tr>
      <w:tr w:rsidR="00AB245C" w14:paraId="6CEF92C7" w14:textId="77777777" w:rsidTr="00AB245C">
        <w:trPr>
          <w:trHeight w:val="300"/>
          <w:jc w:val="center"/>
        </w:trPr>
        <w:tc>
          <w:tcPr>
            <w:tcW w:w="4796" w:type="dxa"/>
            <w:noWrap/>
            <w:vAlign w:val="center"/>
            <w:hideMark/>
          </w:tcPr>
          <w:p w14:paraId="793ADDD6"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Prov. </w:t>
            </w:r>
            <w:proofErr w:type="spellStart"/>
            <w:r>
              <w:rPr>
                <w:rFonts w:ascii="Trebuchet MS" w:eastAsia="Times New Roman" w:hAnsi="Trebuchet MS" w:cs="Calibri"/>
                <w:color w:val="000000"/>
                <w:sz w:val="20"/>
                <w:szCs w:val="20"/>
                <w:lang w:eastAsia="pt-BR"/>
              </w:rPr>
              <w:t>Depósitos</w:t>
            </w:r>
            <w:proofErr w:type="spellEnd"/>
            <w:r>
              <w:rPr>
                <w:rFonts w:ascii="Trebuchet MS" w:eastAsia="Times New Roman" w:hAnsi="Trebuchet MS" w:cs="Calibri"/>
                <w:color w:val="000000"/>
                <w:sz w:val="20"/>
                <w:szCs w:val="20"/>
                <w:lang w:eastAsia="pt-BR"/>
              </w:rPr>
              <w:t>/</w:t>
            </w:r>
            <w:proofErr w:type="spellStart"/>
            <w:r>
              <w:rPr>
                <w:rFonts w:ascii="Trebuchet MS" w:eastAsia="Times New Roman" w:hAnsi="Trebuchet MS" w:cs="Calibri"/>
                <w:color w:val="000000"/>
                <w:sz w:val="20"/>
                <w:szCs w:val="20"/>
                <w:lang w:eastAsia="pt-BR"/>
              </w:rPr>
              <w:t>Bloqueios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Judiciais</w:t>
            </w:r>
            <w:proofErr w:type="spellEnd"/>
          </w:p>
        </w:tc>
        <w:tc>
          <w:tcPr>
            <w:tcW w:w="236" w:type="dxa"/>
            <w:noWrap/>
            <w:vAlign w:val="center"/>
            <w:hideMark/>
          </w:tcPr>
          <w:p w14:paraId="625D5938"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234AA9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(5.014)</w:t>
            </w:r>
          </w:p>
        </w:tc>
        <w:tc>
          <w:tcPr>
            <w:tcW w:w="256" w:type="dxa"/>
            <w:noWrap/>
            <w:vAlign w:val="center"/>
            <w:hideMark/>
          </w:tcPr>
          <w:p w14:paraId="29801B66"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32A7DDA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(5.386)</w:t>
            </w:r>
          </w:p>
        </w:tc>
      </w:tr>
      <w:tr w:rsidR="00AB245C" w14:paraId="50F52652" w14:textId="77777777" w:rsidTr="00AB245C">
        <w:trPr>
          <w:trHeight w:val="300"/>
          <w:jc w:val="center"/>
        </w:trPr>
        <w:tc>
          <w:tcPr>
            <w:tcW w:w="4796" w:type="dxa"/>
            <w:noWrap/>
            <w:vAlign w:val="center"/>
            <w:hideMark/>
          </w:tcPr>
          <w:p w14:paraId="3DDEDC32"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Outros </w:t>
            </w:r>
            <w:proofErr w:type="spellStart"/>
            <w:r>
              <w:rPr>
                <w:rFonts w:ascii="Trebuchet MS" w:eastAsia="Times New Roman" w:hAnsi="Trebuchet MS" w:cs="Calibri"/>
                <w:color w:val="000000"/>
                <w:sz w:val="20"/>
                <w:szCs w:val="20"/>
                <w:lang w:eastAsia="pt-BR"/>
              </w:rPr>
              <w:t>valores</w:t>
            </w:r>
            <w:proofErr w:type="spellEnd"/>
            <w:r>
              <w:rPr>
                <w:rFonts w:ascii="Trebuchet MS" w:eastAsia="Times New Roman" w:hAnsi="Trebuchet MS" w:cs="Calibri"/>
                <w:color w:val="000000"/>
                <w:sz w:val="20"/>
                <w:szCs w:val="20"/>
                <w:lang w:eastAsia="pt-BR"/>
              </w:rPr>
              <w:t xml:space="preserve"> a </w:t>
            </w:r>
            <w:proofErr w:type="spellStart"/>
            <w:r>
              <w:rPr>
                <w:rFonts w:ascii="Trebuchet MS" w:eastAsia="Times New Roman" w:hAnsi="Trebuchet MS" w:cs="Calibri"/>
                <w:color w:val="000000"/>
                <w:sz w:val="20"/>
                <w:szCs w:val="20"/>
                <w:lang w:eastAsia="pt-BR"/>
              </w:rPr>
              <w:t>receber</w:t>
            </w:r>
            <w:proofErr w:type="spellEnd"/>
          </w:p>
        </w:tc>
        <w:tc>
          <w:tcPr>
            <w:tcW w:w="236" w:type="dxa"/>
            <w:noWrap/>
            <w:vAlign w:val="center"/>
            <w:hideMark/>
          </w:tcPr>
          <w:p w14:paraId="29B24667"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743A7E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256" w:type="dxa"/>
            <w:noWrap/>
            <w:vAlign w:val="center"/>
            <w:hideMark/>
          </w:tcPr>
          <w:p w14:paraId="398CEB29" w14:textId="77777777" w:rsidR="00AB245C" w:rsidRDefault="00AB245C">
            <w:pPr>
              <w:rPr>
                <w:rFonts w:ascii="Trebuchet MS" w:eastAsia="Times New Roman" w:hAnsi="Trebuchet MS" w:cs="Calibri"/>
                <w:color w:val="000000"/>
                <w:sz w:val="20"/>
                <w:szCs w:val="20"/>
                <w:lang w:eastAsia="pt-BR"/>
              </w:rPr>
            </w:pPr>
          </w:p>
        </w:tc>
        <w:tc>
          <w:tcPr>
            <w:tcW w:w="1896" w:type="dxa"/>
            <w:noWrap/>
            <w:vAlign w:val="center"/>
            <w:hideMark/>
          </w:tcPr>
          <w:p w14:paraId="6E265E1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w:t>
            </w:r>
          </w:p>
        </w:tc>
      </w:tr>
      <w:tr w:rsidR="00AB245C" w14:paraId="73B78559" w14:textId="77777777" w:rsidTr="00AB245C">
        <w:trPr>
          <w:trHeight w:val="300"/>
          <w:jc w:val="center"/>
        </w:trPr>
        <w:tc>
          <w:tcPr>
            <w:tcW w:w="4796" w:type="dxa"/>
            <w:tcBorders>
              <w:top w:val="single" w:sz="4" w:space="0" w:color="auto"/>
              <w:left w:val="nil"/>
              <w:bottom w:val="single" w:sz="4" w:space="0" w:color="auto"/>
              <w:right w:val="nil"/>
            </w:tcBorders>
            <w:noWrap/>
            <w:vAlign w:val="center"/>
            <w:hideMark/>
          </w:tcPr>
          <w:p w14:paraId="67CC0302"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236" w:type="dxa"/>
            <w:noWrap/>
            <w:vAlign w:val="center"/>
            <w:hideMark/>
          </w:tcPr>
          <w:p w14:paraId="189C6129"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24817E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3.122</w:t>
            </w:r>
          </w:p>
        </w:tc>
        <w:tc>
          <w:tcPr>
            <w:tcW w:w="256" w:type="dxa"/>
            <w:noWrap/>
            <w:vAlign w:val="center"/>
            <w:hideMark/>
          </w:tcPr>
          <w:p w14:paraId="62CA6AC9" w14:textId="77777777" w:rsidR="00AB245C" w:rsidRDefault="00AB245C">
            <w:pPr>
              <w:rPr>
                <w:rFonts w:ascii="Trebuchet MS" w:eastAsia="Times New Roman" w:hAnsi="Trebuchet MS" w:cs="Calibri"/>
                <w:b/>
                <w:bCs/>
                <w:color w:val="000000"/>
                <w:sz w:val="20"/>
                <w:szCs w:val="20"/>
                <w:lang w:eastAsia="pt-BR"/>
              </w:rPr>
            </w:pPr>
          </w:p>
        </w:tc>
        <w:tc>
          <w:tcPr>
            <w:tcW w:w="1896" w:type="dxa"/>
            <w:tcBorders>
              <w:top w:val="single" w:sz="4" w:space="0" w:color="auto"/>
              <w:left w:val="nil"/>
              <w:bottom w:val="single" w:sz="4" w:space="0" w:color="auto"/>
              <w:right w:val="nil"/>
            </w:tcBorders>
            <w:noWrap/>
            <w:vAlign w:val="center"/>
            <w:hideMark/>
          </w:tcPr>
          <w:p w14:paraId="0A6F87C0"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2.895</w:t>
            </w:r>
          </w:p>
        </w:tc>
      </w:tr>
    </w:tbl>
    <w:p w14:paraId="628394CD" w14:textId="77777777" w:rsidR="00AB245C" w:rsidRDefault="00AB245C" w:rsidP="00AB245C">
      <w:pPr>
        <w:adjustRightInd w:val="0"/>
        <w:spacing w:after="120"/>
        <w:jc w:val="center"/>
        <w:rPr>
          <w:rFonts w:ascii="Trebuchet MS" w:eastAsiaTheme="minorHAnsi" w:hAnsi="Trebuchet MS"/>
          <w:bCs/>
          <w:sz w:val="20"/>
          <w:szCs w:val="20"/>
        </w:rPr>
      </w:pPr>
    </w:p>
    <w:p w14:paraId="6CF064D8"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Imobilizado</w:t>
      </w:r>
      <w:proofErr w:type="spellEnd"/>
      <w:r>
        <w:rPr>
          <w:rFonts w:ascii="Trebuchet MS" w:hAnsi="Trebuchet MS"/>
          <w:b/>
          <w:bCs/>
          <w:sz w:val="20"/>
          <w:szCs w:val="20"/>
        </w:rPr>
        <w:t xml:space="preserve"> </w:t>
      </w:r>
      <w:proofErr w:type="spellStart"/>
      <w:r>
        <w:rPr>
          <w:rFonts w:ascii="Trebuchet MS" w:hAnsi="Trebuchet MS"/>
          <w:b/>
          <w:bCs/>
          <w:sz w:val="20"/>
          <w:szCs w:val="20"/>
        </w:rPr>
        <w:t>líquido</w:t>
      </w:r>
      <w:proofErr w:type="spellEnd"/>
    </w:p>
    <w:p w14:paraId="5D59B3A5" w14:textId="77777777" w:rsidR="00AB245C" w:rsidRDefault="00AB245C" w:rsidP="00AB245C">
      <w:pPr>
        <w:pStyle w:val="PargrafodaLista"/>
        <w:adjustRightInd w:val="0"/>
        <w:spacing w:after="120"/>
        <w:ind w:left="1069" w:firstLine="201"/>
        <w:jc w:val="both"/>
        <w:rPr>
          <w:rFonts w:ascii="Trebuchet MS" w:hAnsi="Trebuchet MS"/>
          <w:b/>
          <w:bCs/>
          <w:sz w:val="20"/>
          <w:szCs w:val="20"/>
        </w:rPr>
      </w:pPr>
    </w:p>
    <w:p w14:paraId="554DA079"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Os valores reconhecidos no ativo imobilizado em 31 de março de 2023 estão apresentados de acordo com os critérios da nota 3.6 e a conciliação do valor contábil no início e no final do período consta no quadro a seguir:</w:t>
      </w:r>
    </w:p>
    <w:p w14:paraId="1E123280" w14:textId="77777777" w:rsidR="00AB245C" w:rsidRPr="00AB245C" w:rsidRDefault="00AB245C" w:rsidP="00AB245C">
      <w:pPr>
        <w:adjustRightInd w:val="0"/>
        <w:ind w:firstLine="709"/>
        <w:jc w:val="both"/>
        <w:rPr>
          <w:rFonts w:ascii="Trebuchet MS" w:hAnsi="Trebuchet MS"/>
          <w:bCs/>
          <w:sz w:val="20"/>
          <w:szCs w:val="20"/>
          <w:lang w:val="pt-BR"/>
        </w:rPr>
      </w:pPr>
    </w:p>
    <w:p w14:paraId="3B282B99" w14:textId="77777777" w:rsidR="00AB245C" w:rsidRPr="00AB245C" w:rsidRDefault="00AB245C" w:rsidP="00AB245C">
      <w:pPr>
        <w:adjustRightInd w:val="0"/>
        <w:jc w:val="both"/>
        <w:rPr>
          <w:rFonts w:asciiTheme="minorHAnsi" w:hAnsiTheme="minorHAnsi" w:cstheme="minorBidi"/>
          <w:lang w:val="pt-BR"/>
        </w:rPr>
      </w:pPr>
    </w:p>
    <w:tbl>
      <w:tblPr>
        <w:tblW w:w="11233" w:type="dxa"/>
        <w:tblInd w:w="-1134" w:type="dxa"/>
        <w:tblCellMar>
          <w:left w:w="70" w:type="dxa"/>
          <w:right w:w="70" w:type="dxa"/>
        </w:tblCellMar>
        <w:tblLook w:val="04A0" w:firstRow="1" w:lastRow="0" w:firstColumn="1" w:lastColumn="0" w:noHBand="0" w:noVBand="1"/>
      </w:tblPr>
      <w:tblGrid>
        <w:gridCol w:w="2500"/>
        <w:gridCol w:w="1142"/>
        <w:gridCol w:w="892"/>
        <w:gridCol w:w="892"/>
        <w:gridCol w:w="179"/>
        <w:gridCol w:w="974"/>
        <w:gridCol w:w="538"/>
        <w:gridCol w:w="666"/>
        <w:gridCol w:w="1168"/>
        <w:gridCol w:w="1141"/>
        <w:gridCol w:w="1141"/>
      </w:tblGrid>
      <w:tr w:rsidR="00AB245C" w14:paraId="2FDF705F" w14:textId="77777777" w:rsidTr="00CF662C">
        <w:trPr>
          <w:trHeight w:val="356"/>
        </w:trPr>
        <w:tc>
          <w:tcPr>
            <w:tcW w:w="2500" w:type="dxa"/>
            <w:noWrap/>
            <w:vAlign w:val="bottom"/>
            <w:hideMark/>
          </w:tcPr>
          <w:p w14:paraId="0F1D50EC" w14:textId="77777777" w:rsidR="00AB245C" w:rsidRPr="00AB245C" w:rsidRDefault="00AB245C">
            <w:pPr>
              <w:rPr>
                <w:lang w:val="pt-BR"/>
              </w:rPr>
            </w:pPr>
          </w:p>
        </w:tc>
        <w:tc>
          <w:tcPr>
            <w:tcW w:w="1142" w:type="dxa"/>
            <w:noWrap/>
            <w:vAlign w:val="bottom"/>
            <w:hideMark/>
          </w:tcPr>
          <w:p w14:paraId="72B61405" w14:textId="77777777" w:rsidR="00AB245C" w:rsidRPr="00AB245C" w:rsidRDefault="00AB245C">
            <w:pPr>
              <w:rPr>
                <w:sz w:val="20"/>
                <w:szCs w:val="20"/>
                <w:lang w:val="pt-BR" w:eastAsia="pt-BR"/>
              </w:rPr>
            </w:pPr>
          </w:p>
        </w:tc>
        <w:tc>
          <w:tcPr>
            <w:tcW w:w="892" w:type="dxa"/>
            <w:noWrap/>
            <w:vAlign w:val="bottom"/>
            <w:hideMark/>
          </w:tcPr>
          <w:p w14:paraId="4E2AFD0D" w14:textId="77777777" w:rsidR="00AB245C" w:rsidRPr="00AB245C" w:rsidRDefault="00AB245C">
            <w:pPr>
              <w:rPr>
                <w:sz w:val="20"/>
                <w:szCs w:val="20"/>
                <w:lang w:val="pt-BR" w:eastAsia="pt-BR"/>
              </w:rPr>
            </w:pPr>
          </w:p>
        </w:tc>
        <w:tc>
          <w:tcPr>
            <w:tcW w:w="892" w:type="dxa"/>
            <w:noWrap/>
            <w:vAlign w:val="bottom"/>
            <w:hideMark/>
          </w:tcPr>
          <w:p w14:paraId="623AB1AA" w14:textId="77777777" w:rsidR="00AB245C" w:rsidRPr="00AB245C" w:rsidRDefault="00AB245C">
            <w:pPr>
              <w:rPr>
                <w:sz w:val="20"/>
                <w:szCs w:val="20"/>
                <w:lang w:val="pt-BR" w:eastAsia="pt-BR"/>
              </w:rPr>
            </w:pPr>
          </w:p>
        </w:tc>
        <w:tc>
          <w:tcPr>
            <w:tcW w:w="179" w:type="dxa"/>
            <w:noWrap/>
            <w:vAlign w:val="bottom"/>
            <w:hideMark/>
          </w:tcPr>
          <w:p w14:paraId="00BEADB7" w14:textId="77777777" w:rsidR="00AB245C" w:rsidRPr="00AB245C" w:rsidRDefault="00AB245C">
            <w:pPr>
              <w:rPr>
                <w:sz w:val="20"/>
                <w:szCs w:val="20"/>
                <w:lang w:val="pt-BR" w:eastAsia="pt-BR"/>
              </w:rPr>
            </w:pPr>
          </w:p>
        </w:tc>
        <w:tc>
          <w:tcPr>
            <w:tcW w:w="1512" w:type="dxa"/>
            <w:gridSpan w:val="2"/>
            <w:noWrap/>
            <w:vAlign w:val="bottom"/>
            <w:hideMark/>
          </w:tcPr>
          <w:p w14:paraId="2E1AE8A0" w14:textId="77777777" w:rsidR="00AB245C" w:rsidRPr="00AB245C" w:rsidRDefault="00AB245C">
            <w:pPr>
              <w:rPr>
                <w:sz w:val="20"/>
                <w:szCs w:val="20"/>
                <w:lang w:val="pt-BR" w:eastAsia="pt-BR"/>
              </w:rPr>
            </w:pPr>
          </w:p>
        </w:tc>
        <w:tc>
          <w:tcPr>
            <w:tcW w:w="1834" w:type="dxa"/>
            <w:gridSpan w:val="2"/>
            <w:vAlign w:val="center"/>
            <w:hideMark/>
          </w:tcPr>
          <w:p w14:paraId="595AFCDE" w14:textId="77777777" w:rsidR="00AB245C" w:rsidRPr="00AB245C" w:rsidRDefault="00AB245C">
            <w:pPr>
              <w:rPr>
                <w:sz w:val="20"/>
                <w:szCs w:val="20"/>
                <w:lang w:val="pt-BR" w:eastAsia="pt-BR"/>
              </w:rPr>
            </w:pPr>
          </w:p>
        </w:tc>
        <w:tc>
          <w:tcPr>
            <w:tcW w:w="2282" w:type="dxa"/>
            <w:gridSpan w:val="2"/>
            <w:tcBorders>
              <w:top w:val="nil"/>
              <w:left w:val="nil"/>
              <w:bottom w:val="single" w:sz="4" w:space="0" w:color="auto"/>
              <w:right w:val="nil"/>
            </w:tcBorders>
            <w:vAlign w:val="center"/>
            <w:hideMark/>
          </w:tcPr>
          <w:p w14:paraId="12A3C594" w14:textId="77777777" w:rsidR="00AB245C" w:rsidRDefault="00AB245C">
            <w:pPr>
              <w:jc w:val="right"/>
              <w:rPr>
                <w:rFonts w:ascii="Trebuchet MS" w:eastAsia="Times New Roman" w:hAnsi="Trebuchet MS" w:cs="Calibri"/>
                <w:b/>
                <w:bCs/>
                <w:color w:val="000000"/>
                <w:sz w:val="18"/>
                <w:szCs w:val="18"/>
                <w:lang w:eastAsia="pt-BR"/>
              </w:rPr>
            </w:pPr>
            <w:r w:rsidRPr="00AB245C">
              <w:rPr>
                <w:rFonts w:ascii="Trebuchet MS" w:eastAsia="Times New Roman" w:hAnsi="Trebuchet MS" w:cs="Calibri"/>
                <w:b/>
                <w:bCs/>
                <w:color w:val="000000"/>
                <w:sz w:val="18"/>
                <w:szCs w:val="18"/>
                <w:lang w:val="pt-BR" w:eastAsia="pt-BR"/>
              </w:rPr>
              <w:t xml:space="preserve">            </w:t>
            </w:r>
            <w:proofErr w:type="spellStart"/>
            <w:r>
              <w:rPr>
                <w:rFonts w:ascii="Trebuchet MS" w:eastAsia="Times New Roman" w:hAnsi="Trebuchet MS" w:cs="Calibri"/>
                <w:b/>
                <w:bCs/>
                <w:color w:val="000000"/>
                <w:sz w:val="18"/>
                <w:szCs w:val="18"/>
                <w:lang w:eastAsia="pt-BR"/>
              </w:rPr>
              <w:t>Saldo</w:t>
            </w:r>
            <w:proofErr w:type="spellEnd"/>
            <w:r>
              <w:rPr>
                <w:rFonts w:ascii="Trebuchet MS" w:eastAsia="Times New Roman" w:hAnsi="Trebuchet MS" w:cs="Calibri"/>
                <w:b/>
                <w:bCs/>
                <w:color w:val="000000"/>
                <w:sz w:val="18"/>
                <w:szCs w:val="18"/>
                <w:lang w:eastAsia="pt-BR"/>
              </w:rPr>
              <w:t xml:space="preserve"> </w:t>
            </w:r>
            <w:proofErr w:type="spellStart"/>
            <w:r>
              <w:rPr>
                <w:rFonts w:ascii="Trebuchet MS" w:eastAsia="Times New Roman" w:hAnsi="Trebuchet MS" w:cs="Calibri"/>
                <w:b/>
                <w:bCs/>
                <w:color w:val="000000"/>
                <w:sz w:val="18"/>
                <w:szCs w:val="18"/>
                <w:lang w:eastAsia="pt-BR"/>
              </w:rPr>
              <w:t>líquido</w:t>
            </w:r>
            <w:proofErr w:type="spellEnd"/>
            <w:r>
              <w:rPr>
                <w:rFonts w:ascii="Trebuchet MS" w:eastAsia="Times New Roman" w:hAnsi="Trebuchet MS" w:cs="Calibri"/>
                <w:b/>
                <w:bCs/>
                <w:color w:val="000000"/>
                <w:sz w:val="18"/>
                <w:szCs w:val="18"/>
                <w:lang w:eastAsia="pt-BR"/>
              </w:rPr>
              <w:t xml:space="preserve"> em</w:t>
            </w:r>
          </w:p>
        </w:tc>
      </w:tr>
      <w:tr w:rsidR="00AB245C" w14:paraId="6B8C0EDA" w14:textId="77777777" w:rsidTr="00CF662C">
        <w:trPr>
          <w:trHeight w:val="1074"/>
        </w:trPr>
        <w:tc>
          <w:tcPr>
            <w:tcW w:w="2500" w:type="dxa"/>
            <w:tcBorders>
              <w:top w:val="single" w:sz="4" w:space="0" w:color="auto"/>
              <w:left w:val="nil"/>
              <w:bottom w:val="single" w:sz="4" w:space="0" w:color="auto"/>
              <w:right w:val="nil"/>
            </w:tcBorders>
            <w:vAlign w:val="center"/>
            <w:hideMark/>
          </w:tcPr>
          <w:p w14:paraId="29E6A96E" w14:textId="77777777" w:rsidR="00AB245C" w:rsidRDefault="00AB245C">
            <w:pPr>
              <w:jc w:val="cente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Discriminação</w:t>
            </w:r>
          </w:p>
        </w:tc>
        <w:tc>
          <w:tcPr>
            <w:tcW w:w="1142" w:type="dxa"/>
            <w:tcBorders>
              <w:top w:val="single" w:sz="4" w:space="0" w:color="auto"/>
              <w:left w:val="nil"/>
              <w:bottom w:val="single" w:sz="4" w:space="0" w:color="auto"/>
              <w:right w:val="nil"/>
            </w:tcBorders>
            <w:vAlign w:val="center"/>
            <w:hideMark/>
          </w:tcPr>
          <w:p w14:paraId="10FEAE4A" w14:textId="77777777" w:rsidR="00AB245C" w:rsidRDefault="00AB245C">
            <w:pPr>
              <w:jc w:val="center"/>
              <w:rPr>
                <w:rFonts w:ascii="Trebuchet MS" w:eastAsia="Times New Roman" w:hAnsi="Trebuchet MS" w:cs="Calibri"/>
                <w:b/>
                <w:bCs/>
                <w:color w:val="000000"/>
                <w:sz w:val="18"/>
                <w:szCs w:val="18"/>
                <w:lang w:eastAsia="pt-BR"/>
              </w:rPr>
            </w:pPr>
            <w:proofErr w:type="spellStart"/>
            <w:r>
              <w:rPr>
                <w:rFonts w:ascii="Trebuchet MS" w:eastAsia="Times New Roman" w:hAnsi="Trebuchet MS" w:cs="Calibri"/>
                <w:b/>
                <w:bCs/>
                <w:color w:val="000000"/>
                <w:sz w:val="18"/>
                <w:szCs w:val="18"/>
                <w:lang w:eastAsia="pt-BR"/>
              </w:rPr>
              <w:t>Custo</w:t>
            </w:r>
            <w:proofErr w:type="spellEnd"/>
            <w:r>
              <w:rPr>
                <w:rFonts w:ascii="Trebuchet MS" w:eastAsia="Times New Roman" w:hAnsi="Trebuchet MS" w:cs="Calibri"/>
                <w:b/>
                <w:bCs/>
                <w:color w:val="000000"/>
                <w:sz w:val="18"/>
                <w:szCs w:val="18"/>
                <w:lang w:eastAsia="pt-BR"/>
              </w:rPr>
              <w:t xml:space="preserve"> em 31/12/2022</w:t>
            </w:r>
          </w:p>
        </w:tc>
        <w:tc>
          <w:tcPr>
            <w:tcW w:w="892" w:type="dxa"/>
            <w:tcBorders>
              <w:top w:val="single" w:sz="4" w:space="0" w:color="auto"/>
              <w:left w:val="nil"/>
              <w:bottom w:val="single" w:sz="4" w:space="0" w:color="auto"/>
              <w:right w:val="nil"/>
            </w:tcBorders>
            <w:vAlign w:val="center"/>
            <w:hideMark/>
          </w:tcPr>
          <w:p w14:paraId="157111BF" w14:textId="77777777" w:rsidR="00AB245C" w:rsidRDefault="00AB245C">
            <w:pPr>
              <w:jc w:val="center"/>
              <w:rPr>
                <w:rFonts w:ascii="Trebuchet MS" w:eastAsia="Times New Roman" w:hAnsi="Trebuchet MS" w:cs="Calibri"/>
                <w:b/>
                <w:bCs/>
                <w:color w:val="000000"/>
                <w:sz w:val="18"/>
                <w:szCs w:val="18"/>
                <w:lang w:eastAsia="pt-BR"/>
              </w:rPr>
            </w:pPr>
            <w:proofErr w:type="spellStart"/>
            <w:r>
              <w:rPr>
                <w:rFonts w:ascii="Trebuchet MS" w:eastAsia="Times New Roman" w:hAnsi="Trebuchet MS" w:cs="Calibri"/>
                <w:b/>
                <w:bCs/>
                <w:color w:val="000000"/>
                <w:sz w:val="18"/>
                <w:szCs w:val="18"/>
                <w:lang w:eastAsia="pt-BR"/>
              </w:rPr>
              <w:t>Adições</w:t>
            </w:r>
            <w:proofErr w:type="spellEnd"/>
          </w:p>
        </w:tc>
        <w:tc>
          <w:tcPr>
            <w:tcW w:w="892" w:type="dxa"/>
            <w:tcBorders>
              <w:top w:val="single" w:sz="4" w:space="0" w:color="auto"/>
              <w:left w:val="nil"/>
              <w:bottom w:val="single" w:sz="4" w:space="0" w:color="auto"/>
              <w:right w:val="nil"/>
            </w:tcBorders>
            <w:vAlign w:val="center"/>
            <w:hideMark/>
          </w:tcPr>
          <w:p w14:paraId="2DC27D17" w14:textId="77777777" w:rsidR="00AB245C" w:rsidRDefault="00AB245C">
            <w:pPr>
              <w:jc w:val="center"/>
              <w:rPr>
                <w:rFonts w:ascii="Trebuchet MS" w:eastAsia="Times New Roman" w:hAnsi="Trebuchet MS" w:cs="Calibri"/>
                <w:b/>
                <w:bCs/>
                <w:color w:val="000000"/>
                <w:sz w:val="18"/>
                <w:szCs w:val="18"/>
                <w:lang w:eastAsia="pt-BR"/>
              </w:rPr>
            </w:pPr>
            <w:proofErr w:type="spellStart"/>
            <w:r>
              <w:rPr>
                <w:rFonts w:ascii="Trebuchet MS" w:eastAsia="Times New Roman" w:hAnsi="Trebuchet MS" w:cs="Calibri"/>
                <w:b/>
                <w:bCs/>
                <w:color w:val="000000"/>
                <w:sz w:val="18"/>
                <w:szCs w:val="18"/>
                <w:lang w:eastAsia="pt-BR"/>
              </w:rPr>
              <w:t>Baixas</w:t>
            </w:r>
            <w:proofErr w:type="spellEnd"/>
            <w:r>
              <w:rPr>
                <w:rFonts w:ascii="Trebuchet MS" w:eastAsia="Times New Roman" w:hAnsi="Trebuchet MS" w:cs="Calibri"/>
                <w:b/>
                <w:bCs/>
                <w:color w:val="000000"/>
                <w:sz w:val="18"/>
                <w:szCs w:val="18"/>
                <w:lang w:eastAsia="pt-BR"/>
              </w:rPr>
              <w:t xml:space="preserve">/ </w:t>
            </w:r>
            <w:proofErr w:type="spellStart"/>
            <w:r>
              <w:rPr>
                <w:rFonts w:ascii="Trebuchet MS" w:eastAsia="Times New Roman" w:hAnsi="Trebuchet MS" w:cs="Calibri"/>
                <w:b/>
                <w:bCs/>
                <w:color w:val="000000"/>
                <w:sz w:val="18"/>
                <w:szCs w:val="18"/>
                <w:lang w:eastAsia="pt-BR"/>
              </w:rPr>
              <w:t>Ajustes</w:t>
            </w:r>
            <w:proofErr w:type="spellEnd"/>
          </w:p>
        </w:tc>
        <w:tc>
          <w:tcPr>
            <w:tcW w:w="1153" w:type="dxa"/>
            <w:gridSpan w:val="2"/>
            <w:tcBorders>
              <w:top w:val="single" w:sz="4" w:space="0" w:color="auto"/>
              <w:left w:val="nil"/>
              <w:bottom w:val="single" w:sz="4" w:space="0" w:color="auto"/>
              <w:right w:val="nil"/>
            </w:tcBorders>
            <w:vAlign w:val="center"/>
            <w:hideMark/>
          </w:tcPr>
          <w:p w14:paraId="1945B7BF" w14:textId="77777777" w:rsidR="00AB245C" w:rsidRDefault="00AB245C">
            <w:pPr>
              <w:jc w:val="center"/>
              <w:rPr>
                <w:rFonts w:ascii="Trebuchet MS" w:eastAsia="Times New Roman" w:hAnsi="Trebuchet MS" w:cs="Calibri"/>
                <w:b/>
                <w:bCs/>
                <w:color w:val="000000"/>
                <w:sz w:val="18"/>
                <w:szCs w:val="18"/>
                <w:lang w:eastAsia="pt-BR"/>
              </w:rPr>
            </w:pPr>
            <w:proofErr w:type="spellStart"/>
            <w:r>
              <w:rPr>
                <w:rFonts w:ascii="Trebuchet MS" w:eastAsia="Times New Roman" w:hAnsi="Trebuchet MS" w:cs="Calibri"/>
                <w:b/>
                <w:bCs/>
                <w:color w:val="000000"/>
                <w:sz w:val="18"/>
                <w:szCs w:val="18"/>
                <w:lang w:eastAsia="pt-BR"/>
              </w:rPr>
              <w:t>Custo</w:t>
            </w:r>
            <w:proofErr w:type="spellEnd"/>
            <w:r>
              <w:rPr>
                <w:rFonts w:ascii="Trebuchet MS" w:eastAsia="Times New Roman" w:hAnsi="Trebuchet MS" w:cs="Calibri"/>
                <w:b/>
                <w:bCs/>
                <w:color w:val="000000"/>
                <w:sz w:val="18"/>
                <w:szCs w:val="18"/>
                <w:lang w:eastAsia="pt-BR"/>
              </w:rPr>
              <w:t xml:space="preserve"> em 31/03/2023</w:t>
            </w:r>
          </w:p>
        </w:tc>
        <w:tc>
          <w:tcPr>
            <w:tcW w:w="1204" w:type="dxa"/>
            <w:gridSpan w:val="2"/>
            <w:tcBorders>
              <w:top w:val="single" w:sz="4" w:space="0" w:color="auto"/>
              <w:left w:val="nil"/>
              <w:bottom w:val="single" w:sz="4" w:space="0" w:color="auto"/>
              <w:right w:val="nil"/>
            </w:tcBorders>
            <w:vAlign w:val="center"/>
            <w:hideMark/>
          </w:tcPr>
          <w:p w14:paraId="22A6CC71" w14:textId="77777777" w:rsidR="00AB245C" w:rsidRDefault="00AB245C">
            <w:pPr>
              <w:jc w:val="cente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 xml:space="preserve">(-) </w:t>
            </w:r>
            <w:proofErr w:type="spellStart"/>
            <w:r>
              <w:rPr>
                <w:rFonts w:ascii="Trebuchet MS" w:eastAsia="Times New Roman" w:hAnsi="Trebuchet MS" w:cs="Calibri"/>
                <w:b/>
                <w:bCs/>
                <w:color w:val="000000"/>
                <w:sz w:val="18"/>
                <w:szCs w:val="18"/>
                <w:lang w:eastAsia="pt-BR"/>
              </w:rPr>
              <w:t>Depreciação</w:t>
            </w:r>
            <w:proofErr w:type="spellEnd"/>
            <w:r>
              <w:rPr>
                <w:rFonts w:ascii="Trebuchet MS" w:eastAsia="Times New Roman" w:hAnsi="Trebuchet MS" w:cs="Calibri"/>
                <w:b/>
                <w:bCs/>
                <w:color w:val="000000"/>
                <w:sz w:val="18"/>
                <w:szCs w:val="18"/>
                <w:lang w:eastAsia="pt-BR"/>
              </w:rPr>
              <w:t xml:space="preserve"> </w:t>
            </w:r>
            <w:proofErr w:type="spellStart"/>
            <w:r>
              <w:rPr>
                <w:rFonts w:ascii="Trebuchet MS" w:eastAsia="Times New Roman" w:hAnsi="Trebuchet MS" w:cs="Calibri"/>
                <w:b/>
                <w:bCs/>
                <w:color w:val="000000"/>
                <w:sz w:val="18"/>
                <w:szCs w:val="18"/>
                <w:lang w:eastAsia="pt-BR"/>
              </w:rPr>
              <w:t>acumulada</w:t>
            </w:r>
            <w:proofErr w:type="spellEnd"/>
          </w:p>
        </w:tc>
        <w:tc>
          <w:tcPr>
            <w:tcW w:w="1168" w:type="dxa"/>
            <w:tcBorders>
              <w:top w:val="single" w:sz="4" w:space="0" w:color="auto"/>
              <w:left w:val="nil"/>
              <w:bottom w:val="single" w:sz="4" w:space="0" w:color="auto"/>
              <w:right w:val="nil"/>
            </w:tcBorders>
            <w:vAlign w:val="center"/>
            <w:hideMark/>
          </w:tcPr>
          <w:p w14:paraId="73FDCB69" w14:textId="77777777" w:rsidR="00AB245C" w:rsidRDefault="00AB245C">
            <w:pPr>
              <w:jc w:val="cente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 xml:space="preserve">(-) </w:t>
            </w:r>
            <w:proofErr w:type="spellStart"/>
            <w:r>
              <w:rPr>
                <w:rFonts w:ascii="Trebuchet MS" w:eastAsia="Times New Roman" w:hAnsi="Trebuchet MS" w:cs="Calibri"/>
                <w:b/>
                <w:bCs/>
                <w:color w:val="000000"/>
                <w:sz w:val="18"/>
                <w:szCs w:val="18"/>
                <w:lang w:eastAsia="pt-BR"/>
              </w:rPr>
              <w:t>Ajuste</w:t>
            </w:r>
            <w:proofErr w:type="spellEnd"/>
            <w:r>
              <w:rPr>
                <w:rFonts w:ascii="Trebuchet MS" w:eastAsia="Times New Roman" w:hAnsi="Trebuchet MS" w:cs="Calibri"/>
                <w:b/>
                <w:bCs/>
                <w:color w:val="000000"/>
                <w:sz w:val="18"/>
                <w:szCs w:val="18"/>
                <w:lang w:eastAsia="pt-BR"/>
              </w:rPr>
              <w:t xml:space="preserve"> </w:t>
            </w:r>
            <w:proofErr w:type="spellStart"/>
            <w:r>
              <w:rPr>
                <w:rFonts w:ascii="Trebuchet MS" w:eastAsia="Times New Roman" w:hAnsi="Trebuchet MS" w:cs="Calibri"/>
                <w:b/>
                <w:bCs/>
                <w:color w:val="000000"/>
                <w:sz w:val="18"/>
                <w:szCs w:val="18"/>
                <w:lang w:eastAsia="pt-BR"/>
              </w:rPr>
              <w:t>ao</w:t>
            </w:r>
            <w:proofErr w:type="spellEnd"/>
            <w:r>
              <w:rPr>
                <w:rFonts w:ascii="Trebuchet MS" w:eastAsia="Times New Roman" w:hAnsi="Trebuchet MS" w:cs="Calibri"/>
                <w:b/>
                <w:bCs/>
                <w:color w:val="000000"/>
                <w:sz w:val="18"/>
                <w:szCs w:val="18"/>
                <w:lang w:eastAsia="pt-BR"/>
              </w:rPr>
              <w:t xml:space="preserve"> valor </w:t>
            </w:r>
            <w:proofErr w:type="spellStart"/>
            <w:r>
              <w:rPr>
                <w:rFonts w:ascii="Trebuchet MS" w:eastAsia="Times New Roman" w:hAnsi="Trebuchet MS" w:cs="Calibri"/>
                <w:b/>
                <w:bCs/>
                <w:color w:val="000000"/>
                <w:sz w:val="18"/>
                <w:szCs w:val="18"/>
                <w:lang w:eastAsia="pt-BR"/>
              </w:rPr>
              <w:t>recuperável</w:t>
            </w:r>
            <w:proofErr w:type="spellEnd"/>
          </w:p>
        </w:tc>
        <w:tc>
          <w:tcPr>
            <w:tcW w:w="1141" w:type="dxa"/>
            <w:tcBorders>
              <w:top w:val="single" w:sz="4" w:space="0" w:color="auto"/>
              <w:left w:val="nil"/>
              <w:bottom w:val="single" w:sz="4" w:space="0" w:color="auto"/>
              <w:right w:val="nil"/>
            </w:tcBorders>
            <w:vAlign w:val="center"/>
            <w:hideMark/>
          </w:tcPr>
          <w:p w14:paraId="6A717C78" w14:textId="77777777" w:rsidR="00AB245C" w:rsidRDefault="00AB245C">
            <w:pPr>
              <w:jc w:val="cente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31/03/2023</w:t>
            </w:r>
          </w:p>
        </w:tc>
        <w:tc>
          <w:tcPr>
            <w:tcW w:w="1141" w:type="dxa"/>
            <w:tcBorders>
              <w:top w:val="single" w:sz="4" w:space="0" w:color="auto"/>
              <w:left w:val="nil"/>
              <w:bottom w:val="single" w:sz="4" w:space="0" w:color="auto"/>
              <w:right w:val="nil"/>
            </w:tcBorders>
            <w:vAlign w:val="center"/>
            <w:hideMark/>
          </w:tcPr>
          <w:p w14:paraId="1EC0F537" w14:textId="77777777" w:rsidR="00AB245C" w:rsidRDefault="00AB245C">
            <w:pPr>
              <w:jc w:val="cente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31/12/2022</w:t>
            </w:r>
          </w:p>
        </w:tc>
      </w:tr>
      <w:tr w:rsidR="00AB245C" w14:paraId="5BB8FB3E" w14:textId="77777777" w:rsidTr="00CF662C">
        <w:trPr>
          <w:trHeight w:val="356"/>
        </w:trPr>
        <w:tc>
          <w:tcPr>
            <w:tcW w:w="2500" w:type="dxa"/>
            <w:noWrap/>
            <w:vAlign w:val="center"/>
            <w:hideMark/>
          </w:tcPr>
          <w:p w14:paraId="7722B329" w14:textId="77777777" w:rsidR="00AB245C" w:rsidRDefault="00AB245C">
            <w:pP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 xml:space="preserve">Bens em </w:t>
            </w:r>
            <w:proofErr w:type="spellStart"/>
            <w:r>
              <w:rPr>
                <w:rFonts w:ascii="Trebuchet MS" w:eastAsia="Times New Roman" w:hAnsi="Trebuchet MS" w:cs="Calibri"/>
                <w:b/>
                <w:bCs/>
                <w:color w:val="000000"/>
                <w:sz w:val="18"/>
                <w:szCs w:val="18"/>
                <w:lang w:eastAsia="pt-BR"/>
              </w:rPr>
              <w:t>Operação</w:t>
            </w:r>
            <w:proofErr w:type="spellEnd"/>
          </w:p>
        </w:tc>
        <w:tc>
          <w:tcPr>
            <w:tcW w:w="1142" w:type="dxa"/>
            <w:noWrap/>
            <w:vAlign w:val="center"/>
            <w:hideMark/>
          </w:tcPr>
          <w:p w14:paraId="09401061"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592.683</w:t>
            </w:r>
          </w:p>
        </w:tc>
        <w:tc>
          <w:tcPr>
            <w:tcW w:w="892" w:type="dxa"/>
            <w:noWrap/>
            <w:vAlign w:val="center"/>
            <w:hideMark/>
          </w:tcPr>
          <w:p w14:paraId="79C0FCAD"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3.211</w:t>
            </w:r>
          </w:p>
        </w:tc>
        <w:tc>
          <w:tcPr>
            <w:tcW w:w="892" w:type="dxa"/>
            <w:noWrap/>
            <w:vAlign w:val="center"/>
            <w:hideMark/>
          </w:tcPr>
          <w:p w14:paraId="7BAA75D3"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0</w:t>
            </w:r>
          </w:p>
        </w:tc>
        <w:tc>
          <w:tcPr>
            <w:tcW w:w="1153" w:type="dxa"/>
            <w:gridSpan w:val="2"/>
            <w:tcBorders>
              <w:top w:val="single" w:sz="4" w:space="0" w:color="auto"/>
              <w:left w:val="nil"/>
              <w:bottom w:val="nil"/>
              <w:right w:val="nil"/>
            </w:tcBorders>
            <w:noWrap/>
            <w:vAlign w:val="center"/>
            <w:hideMark/>
          </w:tcPr>
          <w:p w14:paraId="55771EF4"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595.894</w:t>
            </w:r>
          </w:p>
        </w:tc>
        <w:tc>
          <w:tcPr>
            <w:tcW w:w="1204" w:type="dxa"/>
            <w:gridSpan w:val="2"/>
            <w:tcBorders>
              <w:top w:val="single" w:sz="4" w:space="0" w:color="auto"/>
              <w:left w:val="nil"/>
              <w:bottom w:val="nil"/>
              <w:right w:val="nil"/>
            </w:tcBorders>
            <w:noWrap/>
            <w:vAlign w:val="center"/>
            <w:hideMark/>
          </w:tcPr>
          <w:p w14:paraId="55EB67DB"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(247.356)</w:t>
            </w:r>
          </w:p>
        </w:tc>
        <w:tc>
          <w:tcPr>
            <w:tcW w:w="1168" w:type="dxa"/>
            <w:noWrap/>
            <w:vAlign w:val="center"/>
            <w:hideMark/>
          </w:tcPr>
          <w:p w14:paraId="42FC2802"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(265.679)</w:t>
            </w:r>
          </w:p>
        </w:tc>
        <w:tc>
          <w:tcPr>
            <w:tcW w:w="1141" w:type="dxa"/>
            <w:noWrap/>
            <w:vAlign w:val="center"/>
            <w:hideMark/>
          </w:tcPr>
          <w:p w14:paraId="5E979A55"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82.859</w:t>
            </w:r>
          </w:p>
        </w:tc>
        <w:tc>
          <w:tcPr>
            <w:tcW w:w="1141" w:type="dxa"/>
            <w:noWrap/>
            <w:vAlign w:val="center"/>
            <w:hideMark/>
          </w:tcPr>
          <w:p w14:paraId="7908A543"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82.403</w:t>
            </w:r>
          </w:p>
        </w:tc>
      </w:tr>
      <w:tr w:rsidR="00AB245C" w14:paraId="50DDD04C" w14:textId="77777777" w:rsidTr="00CF662C">
        <w:trPr>
          <w:trHeight w:val="356"/>
        </w:trPr>
        <w:tc>
          <w:tcPr>
            <w:tcW w:w="2500" w:type="dxa"/>
            <w:noWrap/>
            <w:vAlign w:val="center"/>
            <w:hideMark/>
          </w:tcPr>
          <w:p w14:paraId="628B55C2"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Infraestrutura</w:t>
            </w:r>
            <w:proofErr w:type="spellEnd"/>
            <w:r>
              <w:rPr>
                <w:rFonts w:ascii="Trebuchet MS" w:eastAsia="Times New Roman" w:hAnsi="Trebuchet MS" w:cs="Calibri"/>
                <w:color w:val="000000"/>
                <w:sz w:val="18"/>
                <w:szCs w:val="18"/>
                <w:lang w:eastAsia="pt-BR"/>
              </w:rPr>
              <w:t xml:space="preserve"> </w:t>
            </w:r>
            <w:proofErr w:type="spellStart"/>
            <w:r>
              <w:rPr>
                <w:rFonts w:ascii="Trebuchet MS" w:eastAsia="Times New Roman" w:hAnsi="Trebuchet MS" w:cs="Calibri"/>
                <w:color w:val="000000"/>
                <w:sz w:val="18"/>
                <w:szCs w:val="18"/>
                <w:lang w:eastAsia="pt-BR"/>
              </w:rPr>
              <w:t>Marítima</w:t>
            </w:r>
            <w:proofErr w:type="spellEnd"/>
          </w:p>
        </w:tc>
        <w:tc>
          <w:tcPr>
            <w:tcW w:w="1142" w:type="dxa"/>
            <w:noWrap/>
            <w:vAlign w:val="center"/>
            <w:hideMark/>
          </w:tcPr>
          <w:p w14:paraId="1665E452"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58.301</w:t>
            </w:r>
          </w:p>
        </w:tc>
        <w:tc>
          <w:tcPr>
            <w:tcW w:w="892" w:type="dxa"/>
            <w:noWrap/>
            <w:vAlign w:val="center"/>
            <w:hideMark/>
          </w:tcPr>
          <w:p w14:paraId="5DF4E66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76</w:t>
            </w:r>
          </w:p>
        </w:tc>
        <w:tc>
          <w:tcPr>
            <w:tcW w:w="892" w:type="dxa"/>
            <w:noWrap/>
            <w:vAlign w:val="center"/>
            <w:hideMark/>
          </w:tcPr>
          <w:p w14:paraId="17378AE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48D8B46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58.377</w:t>
            </w:r>
          </w:p>
        </w:tc>
        <w:tc>
          <w:tcPr>
            <w:tcW w:w="1204" w:type="dxa"/>
            <w:gridSpan w:val="2"/>
            <w:noWrap/>
            <w:vAlign w:val="center"/>
            <w:hideMark/>
          </w:tcPr>
          <w:p w14:paraId="3C8ECB1C"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(10.400)</w:t>
            </w:r>
          </w:p>
        </w:tc>
        <w:tc>
          <w:tcPr>
            <w:tcW w:w="1168" w:type="dxa"/>
            <w:vAlign w:val="center"/>
            <w:hideMark/>
          </w:tcPr>
          <w:p w14:paraId="4D12C14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(33.008)</w:t>
            </w:r>
          </w:p>
        </w:tc>
        <w:tc>
          <w:tcPr>
            <w:tcW w:w="1141" w:type="dxa"/>
            <w:noWrap/>
            <w:vAlign w:val="center"/>
            <w:hideMark/>
          </w:tcPr>
          <w:p w14:paraId="638D5492"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14.970</w:t>
            </w:r>
          </w:p>
        </w:tc>
        <w:tc>
          <w:tcPr>
            <w:tcW w:w="1141" w:type="dxa"/>
            <w:noWrap/>
            <w:vAlign w:val="center"/>
            <w:hideMark/>
          </w:tcPr>
          <w:p w14:paraId="3FF26372"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15.074</w:t>
            </w:r>
          </w:p>
        </w:tc>
      </w:tr>
      <w:tr w:rsidR="00AB245C" w14:paraId="741E4FD9" w14:textId="77777777" w:rsidTr="00CF662C">
        <w:trPr>
          <w:trHeight w:val="356"/>
        </w:trPr>
        <w:tc>
          <w:tcPr>
            <w:tcW w:w="2500" w:type="dxa"/>
            <w:noWrap/>
            <w:vAlign w:val="center"/>
            <w:hideMark/>
          </w:tcPr>
          <w:p w14:paraId="688CE32D"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Infraestrutura</w:t>
            </w:r>
            <w:proofErr w:type="spellEnd"/>
            <w:r>
              <w:rPr>
                <w:rFonts w:ascii="Trebuchet MS" w:eastAsia="Times New Roman" w:hAnsi="Trebuchet MS" w:cs="Calibri"/>
                <w:color w:val="000000"/>
                <w:sz w:val="18"/>
                <w:szCs w:val="18"/>
                <w:lang w:eastAsia="pt-BR"/>
              </w:rPr>
              <w:t xml:space="preserve"> </w:t>
            </w:r>
            <w:proofErr w:type="spellStart"/>
            <w:r>
              <w:rPr>
                <w:rFonts w:ascii="Trebuchet MS" w:eastAsia="Times New Roman" w:hAnsi="Trebuchet MS" w:cs="Calibri"/>
                <w:color w:val="000000"/>
                <w:sz w:val="18"/>
                <w:szCs w:val="18"/>
                <w:lang w:eastAsia="pt-BR"/>
              </w:rPr>
              <w:t>Acostagem</w:t>
            </w:r>
            <w:proofErr w:type="spellEnd"/>
          </w:p>
        </w:tc>
        <w:tc>
          <w:tcPr>
            <w:tcW w:w="1142" w:type="dxa"/>
            <w:noWrap/>
            <w:vAlign w:val="center"/>
            <w:hideMark/>
          </w:tcPr>
          <w:p w14:paraId="7FF420F1"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436.883</w:t>
            </w:r>
          </w:p>
        </w:tc>
        <w:tc>
          <w:tcPr>
            <w:tcW w:w="892" w:type="dxa"/>
            <w:noWrap/>
            <w:vAlign w:val="center"/>
            <w:hideMark/>
          </w:tcPr>
          <w:p w14:paraId="53A0B77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3.135</w:t>
            </w:r>
          </w:p>
        </w:tc>
        <w:tc>
          <w:tcPr>
            <w:tcW w:w="892" w:type="dxa"/>
            <w:noWrap/>
            <w:vAlign w:val="center"/>
            <w:hideMark/>
          </w:tcPr>
          <w:p w14:paraId="57AAF1B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5408277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440.017</w:t>
            </w:r>
          </w:p>
        </w:tc>
        <w:tc>
          <w:tcPr>
            <w:tcW w:w="1204" w:type="dxa"/>
            <w:gridSpan w:val="2"/>
            <w:noWrap/>
            <w:vAlign w:val="center"/>
            <w:hideMark/>
          </w:tcPr>
          <w:p w14:paraId="57DED13A"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(171.003)</w:t>
            </w:r>
          </w:p>
        </w:tc>
        <w:tc>
          <w:tcPr>
            <w:tcW w:w="1168" w:type="dxa"/>
            <w:vAlign w:val="center"/>
            <w:hideMark/>
          </w:tcPr>
          <w:p w14:paraId="1A0D857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(219.301)</w:t>
            </w:r>
          </w:p>
        </w:tc>
        <w:tc>
          <w:tcPr>
            <w:tcW w:w="1141" w:type="dxa"/>
            <w:noWrap/>
            <w:vAlign w:val="center"/>
            <w:hideMark/>
          </w:tcPr>
          <w:p w14:paraId="13C63FE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49.713</w:t>
            </w:r>
          </w:p>
        </w:tc>
        <w:tc>
          <w:tcPr>
            <w:tcW w:w="1141" w:type="dxa"/>
            <w:noWrap/>
            <w:vAlign w:val="center"/>
            <w:hideMark/>
          </w:tcPr>
          <w:p w14:paraId="378E960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47.931</w:t>
            </w:r>
          </w:p>
        </w:tc>
      </w:tr>
      <w:tr w:rsidR="00AB245C" w14:paraId="099E395A" w14:textId="77777777" w:rsidTr="00CF662C">
        <w:trPr>
          <w:trHeight w:val="356"/>
        </w:trPr>
        <w:tc>
          <w:tcPr>
            <w:tcW w:w="2500" w:type="dxa"/>
            <w:noWrap/>
            <w:vAlign w:val="center"/>
            <w:hideMark/>
          </w:tcPr>
          <w:p w14:paraId="49EA38B5"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Infraestrutura</w:t>
            </w:r>
            <w:proofErr w:type="spellEnd"/>
            <w:r>
              <w:rPr>
                <w:rFonts w:ascii="Trebuchet MS" w:eastAsia="Times New Roman" w:hAnsi="Trebuchet MS" w:cs="Calibri"/>
                <w:color w:val="000000"/>
                <w:sz w:val="18"/>
                <w:szCs w:val="18"/>
                <w:lang w:eastAsia="pt-BR"/>
              </w:rPr>
              <w:t xml:space="preserve"> </w:t>
            </w:r>
            <w:proofErr w:type="spellStart"/>
            <w:r>
              <w:rPr>
                <w:rFonts w:ascii="Trebuchet MS" w:eastAsia="Times New Roman" w:hAnsi="Trebuchet MS" w:cs="Calibri"/>
                <w:color w:val="000000"/>
                <w:sz w:val="18"/>
                <w:szCs w:val="18"/>
                <w:lang w:eastAsia="pt-BR"/>
              </w:rPr>
              <w:t>Terrestre</w:t>
            </w:r>
            <w:proofErr w:type="spellEnd"/>
          </w:p>
        </w:tc>
        <w:tc>
          <w:tcPr>
            <w:tcW w:w="1142" w:type="dxa"/>
            <w:noWrap/>
            <w:vAlign w:val="center"/>
            <w:hideMark/>
          </w:tcPr>
          <w:p w14:paraId="398E61C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496</w:t>
            </w:r>
          </w:p>
        </w:tc>
        <w:tc>
          <w:tcPr>
            <w:tcW w:w="892" w:type="dxa"/>
            <w:noWrap/>
            <w:vAlign w:val="center"/>
            <w:hideMark/>
          </w:tcPr>
          <w:p w14:paraId="2649E9F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7CA12D9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4E5F3F5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496</w:t>
            </w:r>
          </w:p>
        </w:tc>
        <w:tc>
          <w:tcPr>
            <w:tcW w:w="1204" w:type="dxa"/>
            <w:gridSpan w:val="2"/>
            <w:noWrap/>
            <w:vAlign w:val="center"/>
            <w:hideMark/>
          </w:tcPr>
          <w:p w14:paraId="370ECB7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(230)</w:t>
            </w:r>
          </w:p>
        </w:tc>
        <w:tc>
          <w:tcPr>
            <w:tcW w:w="1168" w:type="dxa"/>
            <w:vAlign w:val="center"/>
            <w:hideMark/>
          </w:tcPr>
          <w:p w14:paraId="4DA1928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41" w:type="dxa"/>
            <w:noWrap/>
            <w:vAlign w:val="center"/>
            <w:hideMark/>
          </w:tcPr>
          <w:p w14:paraId="4A7EA17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266</w:t>
            </w:r>
          </w:p>
        </w:tc>
        <w:tc>
          <w:tcPr>
            <w:tcW w:w="1141" w:type="dxa"/>
            <w:noWrap/>
            <w:vAlign w:val="center"/>
            <w:hideMark/>
          </w:tcPr>
          <w:p w14:paraId="7704AE43"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266</w:t>
            </w:r>
          </w:p>
        </w:tc>
      </w:tr>
      <w:tr w:rsidR="00AB245C" w14:paraId="25F220D0" w14:textId="77777777" w:rsidTr="00CF662C">
        <w:trPr>
          <w:trHeight w:val="356"/>
        </w:trPr>
        <w:tc>
          <w:tcPr>
            <w:tcW w:w="2500" w:type="dxa"/>
            <w:noWrap/>
            <w:vAlign w:val="center"/>
            <w:hideMark/>
          </w:tcPr>
          <w:p w14:paraId="160AF2A9"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Armazenagem</w:t>
            </w:r>
            <w:proofErr w:type="spellEnd"/>
          </w:p>
        </w:tc>
        <w:tc>
          <w:tcPr>
            <w:tcW w:w="1142" w:type="dxa"/>
            <w:noWrap/>
            <w:vAlign w:val="center"/>
            <w:hideMark/>
          </w:tcPr>
          <w:p w14:paraId="3D0C0361"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2.224</w:t>
            </w:r>
          </w:p>
        </w:tc>
        <w:tc>
          <w:tcPr>
            <w:tcW w:w="892" w:type="dxa"/>
            <w:noWrap/>
            <w:vAlign w:val="center"/>
            <w:hideMark/>
          </w:tcPr>
          <w:p w14:paraId="10EA6CB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0C5A79F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06058A0B"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2.224</w:t>
            </w:r>
          </w:p>
        </w:tc>
        <w:tc>
          <w:tcPr>
            <w:tcW w:w="1204" w:type="dxa"/>
            <w:gridSpan w:val="2"/>
            <w:noWrap/>
            <w:vAlign w:val="center"/>
            <w:hideMark/>
          </w:tcPr>
          <w:p w14:paraId="1D8D79E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(943)</w:t>
            </w:r>
          </w:p>
        </w:tc>
        <w:tc>
          <w:tcPr>
            <w:tcW w:w="1168" w:type="dxa"/>
            <w:vAlign w:val="center"/>
            <w:hideMark/>
          </w:tcPr>
          <w:p w14:paraId="578A455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(1.086)</w:t>
            </w:r>
          </w:p>
        </w:tc>
        <w:tc>
          <w:tcPr>
            <w:tcW w:w="1141" w:type="dxa"/>
            <w:noWrap/>
            <w:vAlign w:val="center"/>
            <w:hideMark/>
          </w:tcPr>
          <w:p w14:paraId="6E93242C"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195</w:t>
            </w:r>
          </w:p>
        </w:tc>
        <w:tc>
          <w:tcPr>
            <w:tcW w:w="1141" w:type="dxa"/>
            <w:noWrap/>
            <w:vAlign w:val="center"/>
            <w:hideMark/>
          </w:tcPr>
          <w:p w14:paraId="1DDF98B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199</w:t>
            </w:r>
          </w:p>
        </w:tc>
      </w:tr>
      <w:tr w:rsidR="00AB245C" w14:paraId="2CA0B78B" w14:textId="77777777" w:rsidTr="00CF662C">
        <w:trPr>
          <w:trHeight w:val="356"/>
        </w:trPr>
        <w:tc>
          <w:tcPr>
            <w:tcW w:w="2500" w:type="dxa"/>
            <w:noWrap/>
            <w:vAlign w:val="center"/>
            <w:hideMark/>
          </w:tcPr>
          <w:p w14:paraId="54E182DC"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Equipamentos</w:t>
            </w:r>
            <w:proofErr w:type="spellEnd"/>
          </w:p>
        </w:tc>
        <w:tc>
          <w:tcPr>
            <w:tcW w:w="1142" w:type="dxa"/>
            <w:noWrap/>
            <w:vAlign w:val="center"/>
            <w:hideMark/>
          </w:tcPr>
          <w:p w14:paraId="6A660DB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94.780</w:t>
            </w:r>
          </w:p>
        </w:tc>
        <w:tc>
          <w:tcPr>
            <w:tcW w:w="892" w:type="dxa"/>
            <w:noWrap/>
            <w:vAlign w:val="center"/>
            <w:hideMark/>
          </w:tcPr>
          <w:p w14:paraId="6828C62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7F468122"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4ED4F3A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94.780</w:t>
            </w:r>
          </w:p>
        </w:tc>
        <w:tc>
          <w:tcPr>
            <w:tcW w:w="1204" w:type="dxa"/>
            <w:gridSpan w:val="2"/>
            <w:noWrap/>
            <w:vAlign w:val="center"/>
            <w:hideMark/>
          </w:tcPr>
          <w:p w14:paraId="5A953DA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(64.781)</w:t>
            </w:r>
          </w:p>
        </w:tc>
        <w:tc>
          <w:tcPr>
            <w:tcW w:w="1168" w:type="dxa"/>
            <w:vAlign w:val="center"/>
            <w:hideMark/>
          </w:tcPr>
          <w:p w14:paraId="2A6A97D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(12.284)</w:t>
            </w:r>
          </w:p>
        </w:tc>
        <w:tc>
          <w:tcPr>
            <w:tcW w:w="1141" w:type="dxa"/>
            <w:noWrap/>
            <w:vAlign w:val="center"/>
            <w:hideMark/>
          </w:tcPr>
          <w:p w14:paraId="564FF61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17.715</w:t>
            </w:r>
          </w:p>
        </w:tc>
        <w:tc>
          <w:tcPr>
            <w:tcW w:w="1141" w:type="dxa"/>
            <w:noWrap/>
            <w:vAlign w:val="center"/>
            <w:hideMark/>
          </w:tcPr>
          <w:p w14:paraId="54A081C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18.933</w:t>
            </w:r>
          </w:p>
        </w:tc>
      </w:tr>
      <w:tr w:rsidR="00AB245C" w14:paraId="0FA1B95F" w14:textId="77777777" w:rsidTr="00CF662C">
        <w:trPr>
          <w:trHeight w:val="356"/>
        </w:trPr>
        <w:tc>
          <w:tcPr>
            <w:tcW w:w="2500" w:type="dxa"/>
            <w:noWrap/>
            <w:vAlign w:val="center"/>
            <w:hideMark/>
          </w:tcPr>
          <w:p w14:paraId="2CAE2511" w14:textId="77777777" w:rsidR="00AB245C" w:rsidRDefault="00AB245C">
            <w:pP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Bens Administração</w:t>
            </w:r>
          </w:p>
        </w:tc>
        <w:tc>
          <w:tcPr>
            <w:tcW w:w="1142" w:type="dxa"/>
            <w:noWrap/>
            <w:vAlign w:val="center"/>
            <w:hideMark/>
          </w:tcPr>
          <w:p w14:paraId="2FD0C149"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102.808</w:t>
            </w:r>
          </w:p>
        </w:tc>
        <w:tc>
          <w:tcPr>
            <w:tcW w:w="892" w:type="dxa"/>
            <w:noWrap/>
            <w:vAlign w:val="center"/>
            <w:hideMark/>
          </w:tcPr>
          <w:p w14:paraId="7693EBA0"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330</w:t>
            </w:r>
          </w:p>
        </w:tc>
        <w:tc>
          <w:tcPr>
            <w:tcW w:w="892" w:type="dxa"/>
            <w:noWrap/>
            <w:vAlign w:val="center"/>
            <w:hideMark/>
          </w:tcPr>
          <w:p w14:paraId="23C35EB9"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0</w:t>
            </w:r>
          </w:p>
        </w:tc>
        <w:tc>
          <w:tcPr>
            <w:tcW w:w="1153" w:type="dxa"/>
            <w:gridSpan w:val="2"/>
            <w:noWrap/>
            <w:vAlign w:val="center"/>
            <w:hideMark/>
          </w:tcPr>
          <w:p w14:paraId="1915B3F4"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103.138</w:t>
            </w:r>
          </w:p>
        </w:tc>
        <w:tc>
          <w:tcPr>
            <w:tcW w:w="1204" w:type="dxa"/>
            <w:gridSpan w:val="2"/>
            <w:noWrap/>
            <w:vAlign w:val="center"/>
            <w:hideMark/>
          </w:tcPr>
          <w:p w14:paraId="70A55BD3"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(27.598)</w:t>
            </w:r>
          </w:p>
        </w:tc>
        <w:tc>
          <w:tcPr>
            <w:tcW w:w="1168" w:type="dxa"/>
            <w:vAlign w:val="center"/>
            <w:hideMark/>
          </w:tcPr>
          <w:p w14:paraId="12C092BC"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(68.101)</w:t>
            </w:r>
          </w:p>
        </w:tc>
        <w:tc>
          <w:tcPr>
            <w:tcW w:w="1141" w:type="dxa"/>
            <w:noWrap/>
            <w:vAlign w:val="center"/>
            <w:hideMark/>
          </w:tcPr>
          <w:p w14:paraId="00C9EB20"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7.439</w:t>
            </w:r>
          </w:p>
        </w:tc>
        <w:tc>
          <w:tcPr>
            <w:tcW w:w="1141" w:type="dxa"/>
            <w:noWrap/>
            <w:vAlign w:val="center"/>
            <w:hideMark/>
          </w:tcPr>
          <w:p w14:paraId="5D4DE046"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7.334</w:t>
            </w:r>
          </w:p>
        </w:tc>
      </w:tr>
      <w:tr w:rsidR="00AB245C" w14:paraId="22E0E60D" w14:textId="77777777" w:rsidTr="00CF662C">
        <w:trPr>
          <w:trHeight w:val="356"/>
        </w:trPr>
        <w:tc>
          <w:tcPr>
            <w:tcW w:w="2500" w:type="dxa"/>
            <w:noWrap/>
            <w:vAlign w:val="center"/>
            <w:hideMark/>
          </w:tcPr>
          <w:p w14:paraId="4A512B95"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Terrenos</w:t>
            </w:r>
            <w:proofErr w:type="spellEnd"/>
          </w:p>
        </w:tc>
        <w:tc>
          <w:tcPr>
            <w:tcW w:w="1142" w:type="dxa"/>
            <w:noWrap/>
            <w:vAlign w:val="center"/>
            <w:hideMark/>
          </w:tcPr>
          <w:p w14:paraId="2701C43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96</w:t>
            </w:r>
          </w:p>
        </w:tc>
        <w:tc>
          <w:tcPr>
            <w:tcW w:w="892" w:type="dxa"/>
            <w:noWrap/>
            <w:vAlign w:val="center"/>
            <w:hideMark/>
          </w:tcPr>
          <w:p w14:paraId="09D0C6E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296B2E63"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0FDF54B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96</w:t>
            </w:r>
          </w:p>
        </w:tc>
        <w:tc>
          <w:tcPr>
            <w:tcW w:w="1204" w:type="dxa"/>
            <w:gridSpan w:val="2"/>
            <w:noWrap/>
            <w:vAlign w:val="center"/>
            <w:hideMark/>
          </w:tcPr>
          <w:p w14:paraId="05C1FEF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68" w:type="dxa"/>
            <w:vAlign w:val="center"/>
            <w:hideMark/>
          </w:tcPr>
          <w:p w14:paraId="7E60428B"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41" w:type="dxa"/>
            <w:noWrap/>
            <w:vAlign w:val="center"/>
            <w:hideMark/>
          </w:tcPr>
          <w:p w14:paraId="4DE5BA6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96</w:t>
            </w:r>
          </w:p>
        </w:tc>
        <w:tc>
          <w:tcPr>
            <w:tcW w:w="1141" w:type="dxa"/>
            <w:noWrap/>
            <w:vAlign w:val="center"/>
            <w:hideMark/>
          </w:tcPr>
          <w:p w14:paraId="012C7DC0"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96</w:t>
            </w:r>
          </w:p>
        </w:tc>
      </w:tr>
      <w:tr w:rsidR="00AB245C" w14:paraId="5EE4B3FE" w14:textId="77777777" w:rsidTr="00CF662C">
        <w:trPr>
          <w:trHeight w:val="356"/>
        </w:trPr>
        <w:tc>
          <w:tcPr>
            <w:tcW w:w="2500" w:type="dxa"/>
            <w:noWrap/>
            <w:vAlign w:val="center"/>
            <w:hideMark/>
          </w:tcPr>
          <w:p w14:paraId="28E63626"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Edifícios</w:t>
            </w:r>
            <w:proofErr w:type="spellEnd"/>
            <w:r>
              <w:rPr>
                <w:rFonts w:ascii="Trebuchet MS" w:eastAsia="Times New Roman" w:hAnsi="Trebuchet MS" w:cs="Calibri"/>
                <w:color w:val="000000"/>
                <w:sz w:val="18"/>
                <w:szCs w:val="18"/>
                <w:lang w:eastAsia="pt-BR"/>
              </w:rPr>
              <w:t xml:space="preserve"> e </w:t>
            </w:r>
            <w:proofErr w:type="spellStart"/>
            <w:r>
              <w:rPr>
                <w:rFonts w:ascii="Trebuchet MS" w:eastAsia="Times New Roman" w:hAnsi="Trebuchet MS" w:cs="Calibri"/>
                <w:color w:val="000000"/>
                <w:sz w:val="18"/>
                <w:szCs w:val="18"/>
                <w:lang w:eastAsia="pt-BR"/>
              </w:rPr>
              <w:t>Benfeitorias</w:t>
            </w:r>
            <w:proofErr w:type="spellEnd"/>
          </w:p>
        </w:tc>
        <w:tc>
          <w:tcPr>
            <w:tcW w:w="1142" w:type="dxa"/>
            <w:noWrap/>
            <w:vAlign w:val="center"/>
            <w:hideMark/>
          </w:tcPr>
          <w:p w14:paraId="22B8225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81.243</w:t>
            </w:r>
          </w:p>
        </w:tc>
        <w:tc>
          <w:tcPr>
            <w:tcW w:w="892" w:type="dxa"/>
            <w:noWrap/>
            <w:vAlign w:val="center"/>
            <w:hideMark/>
          </w:tcPr>
          <w:p w14:paraId="0D0A2D3A"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23</w:t>
            </w:r>
          </w:p>
        </w:tc>
        <w:tc>
          <w:tcPr>
            <w:tcW w:w="892" w:type="dxa"/>
            <w:noWrap/>
            <w:vAlign w:val="center"/>
            <w:hideMark/>
          </w:tcPr>
          <w:p w14:paraId="5A75BC1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71BD680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81.266</w:t>
            </w:r>
          </w:p>
        </w:tc>
        <w:tc>
          <w:tcPr>
            <w:tcW w:w="1204" w:type="dxa"/>
            <w:gridSpan w:val="2"/>
            <w:noWrap/>
            <w:vAlign w:val="center"/>
            <w:hideMark/>
          </w:tcPr>
          <w:p w14:paraId="0A4DAAF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(11.715)</w:t>
            </w:r>
          </w:p>
        </w:tc>
        <w:tc>
          <w:tcPr>
            <w:tcW w:w="1168" w:type="dxa"/>
            <w:vAlign w:val="center"/>
            <w:hideMark/>
          </w:tcPr>
          <w:p w14:paraId="60A4A37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(64.840)</w:t>
            </w:r>
          </w:p>
        </w:tc>
        <w:tc>
          <w:tcPr>
            <w:tcW w:w="1141" w:type="dxa"/>
            <w:noWrap/>
            <w:vAlign w:val="center"/>
            <w:hideMark/>
          </w:tcPr>
          <w:p w14:paraId="271FEEF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4.712</w:t>
            </w:r>
          </w:p>
        </w:tc>
        <w:tc>
          <w:tcPr>
            <w:tcW w:w="1141" w:type="dxa"/>
            <w:noWrap/>
            <w:vAlign w:val="center"/>
            <w:hideMark/>
          </w:tcPr>
          <w:p w14:paraId="0F2022D3"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4.762</w:t>
            </w:r>
          </w:p>
        </w:tc>
      </w:tr>
      <w:tr w:rsidR="00AB245C" w14:paraId="318D792C" w14:textId="77777777" w:rsidTr="00CF662C">
        <w:trPr>
          <w:trHeight w:val="356"/>
        </w:trPr>
        <w:tc>
          <w:tcPr>
            <w:tcW w:w="2500" w:type="dxa"/>
            <w:noWrap/>
            <w:vAlign w:val="center"/>
            <w:hideMark/>
          </w:tcPr>
          <w:p w14:paraId="06DA1216"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Instalações</w:t>
            </w:r>
            <w:proofErr w:type="spellEnd"/>
          </w:p>
        </w:tc>
        <w:tc>
          <w:tcPr>
            <w:tcW w:w="1142" w:type="dxa"/>
            <w:noWrap/>
            <w:vAlign w:val="center"/>
            <w:hideMark/>
          </w:tcPr>
          <w:p w14:paraId="76F47E4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12.631</w:t>
            </w:r>
          </w:p>
        </w:tc>
        <w:tc>
          <w:tcPr>
            <w:tcW w:w="892" w:type="dxa"/>
            <w:noWrap/>
            <w:vAlign w:val="center"/>
            <w:hideMark/>
          </w:tcPr>
          <w:p w14:paraId="1C9E458A"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7EDE727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36D9DC9A"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12.631</w:t>
            </w:r>
          </w:p>
        </w:tc>
        <w:tc>
          <w:tcPr>
            <w:tcW w:w="1204" w:type="dxa"/>
            <w:gridSpan w:val="2"/>
            <w:noWrap/>
            <w:vAlign w:val="center"/>
            <w:hideMark/>
          </w:tcPr>
          <w:p w14:paraId="5EF0E193"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(9.736)</w:t>
            </w:r>
          </w:p>
        </w:tc>
        <w:tc>
          <w:tcPr>
            <w:tcW w:w="1168" w:type="dxa"/>
            <w:vAlign w:val="center"/>
            <w:hideMark/>
          </w:tcPr>
          <w:p w14:paraId="5A0AB83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(1.828)</w:t>
            </w:r>
          </w:p>
        </w:tc>
        <w:tc>
          <w:tcPr>
            <w:tcW w:w="1141" w:type="dxa"/>
            <w:noWrap/>
            <w:vAlign w:val="center"/>
            <w:hideMark/>
          </w:tcPr>
          <w:p w14:paraId="684AF551"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1.068</w:t>
            </w:r>
          </w:p>
        </w:tc>
        <w:tc>
          <w:tcPr>
            <w:tcW w:w="1141" w:type="dxa"/>
            <w:noWrap/>
            <w:vAlign w:val="center"/>
            <w:hideMark/>
          </w:tcPr>
          <w:p w14:paraId="1EB2199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1.111</w:t>
            </w:r>
          </w:p>
        </w:tc>
      </w:tr>
      <w:tr w:rsidR="00AB245C" w14:paraId="505F8FFB" w14:textId="77777777" w:rsidTr="00CF662C">
        <w:trPr>
          <w:trHeight w:val="356"/>
        </w:trPr>
        <w:tc>
          <w:tcPr>
            <w:tcW w:w="2500" w:type="dxa"/>
            <w:noWrap/>
            <w:vAlign w:val="center"/>
            <w:hideMark/>
          </w:tcPr>
          <w:p w14:paraId="1B6E5E5C"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Máquinas</w:t>
            </w:r>
            <w:proofErr w:type="spellEnd"/>
            <w:r>
              <w:rPr>
                <w:rFonts w:ascii="Trebuchet MS" w:eastAsia="Times New Roman" w:hAnsi="Trebuchet MS" w:cs="Calibri"/>
                <w:color w:val="000000"/>
                <w:sz w:val="18"/>
                <w:szCs w:val="18"/>
                <w:lang w:eastAsia="pt-BR"/>
              </w:rPr>
              <w:t xml:space="preserve">, </w:t>
            </w:r>
            <w:proofErr w:type="spellStart"/>
            <w:r>
              <w:rPr>
                <w:rFonts w:ascii="Trebuchet MS" w:eastAsia="Times New Roman" w:hAnsi="Trebuchet MS" w:cs="Calibri"/>
                <w:color w:val="000000"/>
                <w:sz w:val="18"/>
                <w:szCs w:val="18"/>
                <w:lang w:eastAsia="pt-BR"/>
              </w:rPr>
              <w:t>Aparelhos</w:t>
            </w:r>
            <w:proofErr w:type="spellEnd"/>
            <w:r>
              <w:rPr>
                <w:rFonts w:ascii="Trebuchet MS" w:eastAsia="Times New Roman" w:hAnsi="Trebuchet MS" w:cs="Calibri"/>
                <w:color w:val="000000"/>
                <w:sz w:val="18"/>
                <w:szCs w:val="18"/>
                <w:lang w:eastAsia="pt-BR"/>
              </w:rPr>
              <w:t xml:space="preserve"> e </w:t>
            </w:r>
            <w:proofErr w:type="spellStart"/>
            <w:r>
              <w:rPr>
                <w:rFonts w:ascii="Trebuchet MS" w:eastAsia="Times New Roman" w:hAnsi="Trebuchet MS" w:cs="Calibri"/>
                <w:color w:val="000000"/>
                <w:sz w:val="18"/>
                <w:szCs w:val="18"/>
                <w:lang w:eastAsia="pt-BR"/>
              </w:rPr>
              <w:t>Equipamentos</w:t>
            </w:r>
            <w:proofErr w:type="spellEnd"/>
          </w:p>
        </w:tc>
        <w:tc>
          <w:tcPr>
            <w:tcW w:w="1142" w:type="dxa"/>
            <w:noWrap/>
            <w:vAlign w:val="center"/>
            <w:hideMark/>
          </w:tcPr>
          <w:p w14:paraId="7426ACE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4.499</w:t>
            </w:r>
          </w:p>
        </w:tc>
        <w:tc>
          <w:tcPr>
            <w:tcW w:w="892" w:type="dxa"/>
            <w:noWrap/>
            <w:vAlign w:val="center"/>
            <w:hideMark/>
          </w:tcPr>
          <w:p w14:paraId="0AC551E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145</w:t>
            </w:r>
          </w:p>
        </w:tc>
        <w:tc>
          <w:tcPr>
            <w:tcW w:w="892" w:type="dxa"/>
            <w:noWrap/>
            <w:vAlign w:val="center"/>
            <w:hideMark/>
          </w:tcPr>
          <w:p w14:paraId="4EE3AEC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0FB6154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4.644</w:t>
            </w:r>
          </w:p>
        </w:tc>
        <w:tc>
          <w:tcPr>
            <w:tcW w:w="1204" w:type="dxa"/>
            <w:gridSpan w:val="2"/>
            <w:noWrap/>
            <w:vAlign w:val="center"/>
            <w:hideMark/>
          </w:tcPr>
          <w:p w14:paraId="575A91EA"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(3.192)</w:t>
            </w:r>
          </w:p>
        </w:tc>
        <w:tc>
          <w:tcPr>
            <w:tcW w:w="1168" w:type="dxa"/>
            <w:vAlign w:val="center"/>
            <w:hideMark/>
          </w:tcPr>
          <w:p w14:paraId="489CB16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(873)</w:t>
            </w:r>
          </w:p>
        </w:tc>
        <w:tc>
          <w:tcPr>
            <w:tcW w:w="1141" w:type="dxa"/>
            <w:noWrap/>
            <w:vAlign w:val="center"/>
            <w:hideMark/>
          </w:tcPr>
          <w:p w14:paraId="3E4E656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579</w:t>
            </w:r>
          </w:p>
        </w:tc>
        <w:tc>
          <w:tcPr>
            <w:tcW w:w="1141" w:type="dxa"/>
            <w:noWrap/>
            <w:vAlign w:val="center"/>
            <w:hideMark/>
          </w:tcPr>
          <w:p w14:paraId="609507F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485</w:t>
            </w:r>
          </w:p>
        </w:tc>
      </w:tr>
      <w:tr w:rsidR="00AB245C" w14:paraId="2F4852E0" w14:textId="77777777" w:rsidTr="00CF662C">
        <w:trPr>
          <w:trHeight w:val="356"/>
        </w:trPr>
        <w:tc>
          <w:tcPr>
            <w:tcW w:w="2500" w:type="dxa"/>
            <w:noWrap/>
            <w:vAlign w:val="center"/>
            <w:hideMark/>
          </w:tcPr>
          <w:p w14:paraId="7D2376AF"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Equipamentos</w:t>
            </w:r>
            <w:proofErr w:type="spellEnd"/>
            <w:r>
              <w:rPr>
                <w:rFonts w:ascii="Trebuchet MS" w:eastAsia="Times New Roman" w:hAnsi="Trebuchet MS" w:cs="Calibri"/>
                <w:color w:val="000000"/>
                <w:sz w:val="18"/>
                <w:szCs w:val="18"/>
                <w:lang w:eastAsia="pt-BR"/>
              </w:rPr>
              <w:t xml:space="preserve"> de </w:t>
            </w:r>
            <w:proofErr w:type="spellStart"/>
            <w:r>
              <w:rPr>
                <w:rFonts w:ascii="Trebuchet MS" w:eastAsia="Times New Roman" w:hAnsi="Trebuchet MS" w:cs="Calibri"/>
                <w:color w:val="000000"/>
                <w:sz w:val="18"/>
                <w:szCs w:val="18"/>
                <w:lang w:eastAsia="pt-BR"/>
              </w:rPr>
              <w:t>Informática</w:t>
            </w:r>
            <w:proofErr w:type="spellEnd"/>
          </w:p>
        </w:tc>
        <w:tc>
          <w:tcPr>
            <w:tcW w:w="1142" w:type="dxa"/>
            <w:noWrap/>
            <w:vAlign w:val="center"/>
            <w:hideMark/>
          </w:tcPr>
          <w:p w14:paraId="548D03F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1.858</w:t>
            </w:r>
          </w:p>
        </w:tc>
        <w:tc>
          <w:tcPr>
            <w:tcW w:w="892" w:type="dxa"/>
            <w:noWrap/>
            <w:vAlign w:val="center"/>
            <w:hideMark/>
          </w:tcPr>
          <w:p w14:paraId="40DF212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94</w:t>
            </w:r>
          </w:p>
        </w:tc>
        <w:tc>
          <w:tcPr>
            <w:tcW w:w="892" w:type="dxa"/>
            <w:noWrap/>
            <w:vAlign w:val="center"/>
            <w:hideMark/>
          </w:tcPr>
          <w:p w14:paraId="4B08CFDB"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2C1ADED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1.952</w:t>
            </w:r>
          </w:p>
        </w:tc>
        <w:tc>
          <w:tcPr>
            <w:tcW w:w="1204" w:type="dxa"/>
            <w:gridSpan w:val="2"/>
            <w:noWrap/>
            <w:vAlign w:val="center"/>
            <w:hideMark/>
          </w:tcPr>
          <w:p w14:paraId="1DE3FFF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(1.272)</w:t>
            </w:r>
          </w:p>
        </w:tc>
        <w:tc>
          <w:tcPr>
            <w:tcW w:w="1168" w:type="dxa"/>
            <w:vAlign w:val="center"/>
            <w:hideMark/>
          </w:tcPr>
          <w:p w14:paraId="4EDEF44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(366)</w:t>
            </w:r>
          </w:p>
        </w:tc>
        <w:tc>
          <w:tcPr>
            <w:tcW w:w="1141" w:type="dxa"/>
            <w:noWrap/>
            <w:vAlign w:val="center"/>
            <w:hideMark/>
          </w:tcPr>
          <w:p w14:paraId="5A4F24C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314</w:t>
            </w:r>
          </w:p>
        </w:tc>
        <w:tc>
          <w:tcPr>
            <w:tcW w:w="1141" w:type="dxa"/>
            <w:noWrap/>
            <w:vAlign w:val="center"/>
            <w:hideMark/>
          </w:tcPr>
          <w:p w14:paraId="2943F630"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224</w:t>
            </w:r>
          </w:p>
        </w:tc>
      </w:tr>
      <w:tr w:rsidR="00AB245C" w14:paraId="7773E91F" w14:textId="77777777" w:rsidTr="00CF662C">
        <w:trPr>
          <w:trHeight w:val="356"/>
        </w:trPr>
        <w:tc>
          <w:tcPr>
            <w:tcW w:w="2500" w:type="dxa"/>
            <w:noWrap/>
            <w:vAlign w:val="center"/>
            <w:hideMark/>
          </w:tcPr>
          <w:p w14:paraId="04A02123"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Móveis</w:t>
            </w:r>
            <w:proofErr w:type="spellEnd"/>
            <w:r>
              <w:rPr>
                <w:rFonts w:ascii="Trebuchet MS" w:eastAsia="Times New Roman" w:hAnsi="Trebuchet MS" w:cs="Calibri"/>
                <w:color w:val="000000"/>
                <w:sz w:val="18"/>
                <w:szCs w:val="18"/>
                <w:lang w:eastAsia="pt-BR"/>
              </w:rPr>
              <w:t xml:space="preserve"> e </w:t>
            </w:r>
            <w:proofErr w:type="spellStart"/>
            <w:r>
              <w:rPr>
                <w:rFonts w:ascii="Trebuchet MS" w:eastAsia="Times New Roman" w:hAnsi="Trebuchet MS" w:cs="Calibri"/>
                <w:color w:val="000000"/>
                <w:sz w:val="18"/>
                <w:szCs w:val="18"/>
                <w:lang w:eastAsia="pt-BR"/>
              </w:rPr>
              <w:t>Utensílios</w:t>
            </w:r>
            <w:proofErr w:type="spellEnd"/>
          </w:p>
        </w:tc>
        <w:tc>
          <w:tcPr>
            <w:tcW w:w="1142" w:type="dxa"/>
            <w:noWrap/>
            <w:vAlign w:val="center"/>
            <w:hideMark/>
          </w:tcPr>
          <w:p w14:paraId="0E23F351"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1.028</w:t>
            </w:r>
          </w:p>
        </w:tc>
        <w:tc>
          <w:tcPr>
            <w:tcW w:w="892" w:type="dxa"/>
            <w:noWrap/>
            <w:vAlign w:val="center"/>
            <w:hideMark/>
          </w:tcPr>
          <w:p w14:paraId="143A155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26</w:t>
            </w:r>
          </w:p>
        </w:tc>
        <w:tc>
          <w:tcPr>
            <w:tcW w:w="892" w:type="dxa"/>
            <w:noWrap/>
            <w:vAlign w:val="center"/>
            <w:hideMark/>
          </w:tcPr>
          <w:p w14:paraId="1352475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56876AB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1.054</w:t>
            </w:r>
          </w:p>
        </w:tc>
        <w:tc>
          <w:tcPr>
            <w:tcW w:w="1204" w:type="dxa"/>
            <w:gridSpan w:val="2"/>
            <w:noWrap/>
            <w:vAlign w:val="center"/>
            <w:hideMark/>
          </w:tcPr>
          <w:p w14:paraId="24159200"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(808)</w:t>
            </w:r>
          </w:p>
        </w:tc>
        <w:tc>
          <w:tcPr>
            <w:tcW w:w="1168" w:type="dxa"/>
            <w:vAlign w:val="center"/>
            <w:hideMark/>
          </w:tcPr>
          <w:p w14:paraId="6A8EC13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(143)</w:t>
            </w:r>
          </w:p>
        </w:tc>
        <w:tc>
          <w:tcPr>
            <w:tcW w:w="1141" w:type="dxa"/>
            <w:noWrap/>
            <w:vAlign w:val="center"/>
            <w:hideMark/>
          </w:tcPr>
          <w:p w14:paraId="01977C8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102</w:t>
            </w:r>
          </w:p>
        </w:tc>
        <w:tc>
          <w:tcPr>
            <w:tcW w:w="1141" w:type="dxa"/>
            <w:noWrap/>
            <w:vAlign w:val="center"/>
            <w:hideMark/>
          </w:tcPr>
          <w:p w14:paraId="2B911233"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80</w:t>
            </w:r>
          </w:p>
        </w:tc>
      </w:tr>
      <w:tr w:rsidR="00AB245C" w14:paraId="40701A3E" w14:textId="77777777" w:rsidTr="00CF662C">
        <w:trPr>
          <w:trHeight w:val="356"/>
        </w:trPr>
        <w:tc>
          <w:tcPr>
            <w:tcW w:w="2500" w:type="dxa"/>
            <w:noWrap/>
            <w:vAlign w:val="center"/>
            <w:hideMark/>
          </w:tcPr>
          <w:p w14:paraId="34C33140"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Veículos</w:t>
            </w:r>
            <w:proofErr w:type="spellEnd"/>
          </w:p>
        </w:tc>
        <w:tc>
          <w:tcPr>
            <w:tcW w:w="1142" w:type="dxa"/>
            <w:noWrap/>
            <w:vAlign w:val="center"/>
            <w:hideMark/>
          </w:tcPr>
          <w:p w14:paraId="3F45448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551</w:t>
            </w:r>
          </w:p>
        </w:tc>
        <w:tc>
          <w:tcPr>
            <w:tcW w:w="892" w:type="dxa"/>
            <w:noWrap/>
            <w:vAlign w:val="center"/>
            <w:hideMark/>
          </w:tcPr>
          <w:p w14:paraId="5F62FEE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73D9DA8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07A15B7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551</w:t>
            </w:r>
          </w:p>
        </w:tc>
        <w:tc>
          <w:tcPr>
            <w:tcW w:w="1204" w:type="dxa"/>
            <w:gridSpan w:val="2"/>
            <w:noWrap/>
            <w:vAlign w:val="center"/>
            <w:hideMark/>
          </w:tcPr>
          <w:p w14:paraId="543F9A5C"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(583)</w:t>
            </w:r>
          </w:p>
        </w:tc>
        <w:tc>
          <w:tcPr>
            <w:tcW w:w="1168" w:type="dxa"/>
            <w:vAlign w:val="center"/>
            <w:hideMark/>
          </w:tcPr>
          <w:p w14:paraId="27118DF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41" w:type="dxa"/>
            <w:noWrap/>
            <w:vAlign w:val="center"/>
            <w:hideMark/>
          </w:tcPr>
          <w:p w14:paraId="6781298E"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(32)</w:t>
            </w:r>
          </w:p>
        </w:tc>
        <w:tc>
          <w:tcPr>
            <w:tcW w:w="1141" w:type="dxa"/>
            <w:noWrap/>
            <w:vAlign w:val="center"/>
            <w:hideMark/>
          </w:tcPr>
          <w:p w14:paraId="6124161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(25)</w:t>
            </w:r>
          </w:p>
        </w:tc>
      </w:tr>
      <w:tr w:rsidR="00AB245C" w14:paraId="2C70AB6A" w14:textId="77777777" w:rsidTr="00CF662C">
        <w:trPr>
          <w:trHeight w:val="356"/>
        </w:trPr>
        <w:tc>
          <w:tcPr>
            <w:tcW w:w="2500" w:type="dxa"/>
            <w:noWrap/>
            <w:vAlign w:val="center"/>
            <w:hideMark/>
          </w:tcPr>
          <w:p w14:paraId="27AB849B" w14:textId="77777777" w:rsidR="00AB245C" w:rsidRDefault="00AB245C">
            <w:pPr>
              <w:ind w:firstLineChars="200" w:firstLine="360"/>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Ferramentas</w:t>
            </w:r>
          </w:p>
        </w:tc>
        <w:tc>
          <w:tcPr>
            <w:tcW w:w="1142" w:type="dxa"/>
            <w:noWrap/>
            <w:vAlign w:val="center"/>
            <w:hideMark/>
          </w:tcPr>
          <w:p w14:paraId="7A0AFE1B"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120</w:t>
            </w:r>
          </w:p>
        </w:tc>
        <w:tc>
          <w:tcPr>
            <w:tcW w:w="892" w:type="dxa"/>
            <w:noWrap/>
            <w:vAlign w:val="center"/>
            <w:hideMark/>
          </w:tcPr>
          <w:p w14:paraId="12C33CC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6700935C"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1C22192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120</w:t>
            </w:r>
          </w:p>
        </w:tc>
        <w:tc>
          <w:tcPr>
            <w:tcW w:w="1204" w:type="dxa"/>
            <w:gridSpan w:val="2"/>
            <w:noWrap/>
            <w:vAlign w:val="center"/>
            <w:hideMark/>
          </w:tcPr>
          <w:p w14:paraId="632C844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(79)</w:t>
            </w:r>
          </w:p>
        </w:tc>
        <w:tc>
          <w:tcPr>
            <w:tcW w:w="1168" w:type="dxa"/>
            <w:vAlign w:val="center"/>
            <w:hideMark/>
          </w:tcPr>
          <w:p w14:paraId="3DDB62B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41" w:type="dxa"/>
            <w:noWrap/>
            <w:vAlign w:val="center"/>
            <w:hideMark/>
          </w:tcPr>
          <w:p w14:paraId="24671F43"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41</w:t>
            </w:r>
          </w:p>
        </w:tc>
        <w:tc>
          <w:tcPr>
            <w:tcW w:w="1141" w:type="dxa"/>
            <w:noWrap/>
            <w:vAlign w:val="center"/>
            <w:hideMark/>
          </w:tcPr>
          <w:p w14:paraId="23270ED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44</w:t>
            </w:r>
          </w:p>
        </w:tc>
      </w:tr>
      <w:tr w:rsidR="00AB245C" w14:paraId="006E2785" w14:textId="77777777" w:rsidTr="00CF662C">
        <w:trPr>
          <w:trHeight w:val="356"/>
        </w:trPr>
        <w:tc>
          <w:tcPr>
            <w:tcW w:w="2500" w:type="dxa"/>
            <w:noWrap/>
            <w:vAlign w:val="center"/>
            <w:hideMark/>
          </w:tcPr>
          <w:p w14:paraId="796CD786" w14:textId="77777777" w:rsidR="00AB245C" w:rsidRPr="00AB245C" w:rsidRDefault="00AB245C">
            <w:pPr>
              <w:ind w:firstLineChars="200" w:firstLine="360"/>
              <w:rPr>
                <w:rFonts w:ascii="Trebuchet MS" w:eastAsia="Times New Roman" w:hAnsi="Trebuchet MS" w:cs="Calibri"/>
                <w:color w:val="000000"/>
                <w:sz w:val="18"/>
                <w:szCs w:val="18"/>
                <w:lang w:val="pt-BR" w:eastAsia="pt-BR"/>
              </w:rPr>
            </w:pPr>
            <w:r w:rsidRPr="00AB245C">
              <w:rPr>
                <w:rFonts w:ascii="Trebuchet MS" w:eastAsia="Times New Roman" w:hAnsi="Trebuchet MS" w:cs="Calibri"/>
                <w:color w:val="000000"/>
                <w:sz w:val="18"/>
                <w:szCs w:val="18"/>
                <w:lang w:val="pt-BR" w:eastAsia="pt-BR"/>
              </w:rPr>
              <w:t>Peças e Conjuntos de Reposição</w:t>
            </w:r>
          </w:p>
        </w:tc>
        <w:tc>
          <w:tcPr>
            <w:tcW w:w="1142" w:type="dxa"/>
            <w:noWrap/>
            <w:vAlign w:val="center"/>
            <w:hideMark/>
          </w:tcPr>
          <w:p w14:paraId="5F951D9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783</w:t>
            </w:r>
          </w:p>
        </w:tc>
        <w:tc>
          <w:tcPr>
            <w:tcW w:w="892" w:type="dxa"/>
            <w:noWrap/>
            <w:vAlign w:val="center"/>
            <w:hideMark/>
          </w:tcPr>
          <w:p w14:paraId="769D626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42</w:t>
            </w:r>
          </w:p>
        </w:tc>
        <w:tc>
          <w:tcPr>
            <w:tcW w:w="892" w:type="dxa"/>
            <w:noWrap/>
            <w:vAlign w:val="center"/>
            <w:hideMark/>
          </w:tcPr>
          <w:p w14:paraId="0ED4F1D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1A4FB39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825</w:t>
            </w:r>
          </w:p>
        </w:tc>
        <w:tc>
          <w:tcPr>
            <w:tcW w:w="1204" w:type="dxa"/>
            <w:gridSpan w:val="2"/>
            <w:noWrap/>
            <w:vAlign w:val="center"/>
            <w:hideMark/>
          </w:tcPr>
          <w:p w14:paraId="7EA91E1C"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(212)</w:t>
            </w:r>
          </w:p>
        </w:tc>
        <w:tc>
          <w:tcPr>
            <w:tcW w:w="1168" w:type="dxa"/>
            <w:vAlign w:val="center"/>
            <w:hideMark/>
          </w:tcPr>
          <w:p w14:paraId="38F5273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(51)</w:t>
            </w:r>
          </w:p>
        </w:tc>
        <w:tc>
          <w:tcPr>
            <w:tcW w:w="1141" w:type="dxa"/>
            <w:noWrap/>
            <w:vAlign w:val="center"/>
            <w:hideMark/>
          </w:tcPr>
          <w:p w14:paraId="2FEE130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562</w:t>
            </w:r>
          </w:p>
        </w:tc>
        <w:tc>
          <w:tcPr>
            <w:tcW w:w="1141" w:type="dxa"/>
            <w:noWrap/>
            <w:vAlign w:val="center"/>
            <w:hideMark/>
          </w:tcPr>
          <w:p w14:paraId="5B5C567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558</w:t>
            </w:r>
          </w:p>
        </w:tc>
      </w:tr>
      <w:tr w:rsidR="00AB245C" w14:paraId="317A9219" w14:textId="77777777" w:rsidTr="00CF662C">
        <w:trPr>
          <w:trHeight w:val="356"/>
        </w:trPr>
        <w:tc>
          <w:tcPr>
            <w:tcW w:w="2500" w:type="dxa"/>
            <w:noWrap/>
            <w:vAlign w:val="center"/>
            <w:hideMark/>
          </w:tcPr>
          <w:p w14:paraId="1CEEB857" w14:textId="77777777" w:rsidR="00AB245C" w:rsidRDefault="00AB245C">
            <w:pP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 xml:space="preserve">Bens de </w:t>
            </w:r>
            <w:proofErr w:type="spellStart"/>
            <w:r>
              <w:rPr>
                <w:rFonts w:ascii="Trebuchet MS" w:eastAsia="Times New Roman" w:hAnsi="Trebuchet MS" w:cs="Calibri"/>
                <w:b/>
                <w:bCs/>
                <w:color w:val="000000"/>
                <w:sz w:val="18"/>
                <w:szCs w:val="18"/>
                <w:lang w:eastAsia="pt-BR"/>
              </w:rPr>
              <w:t>Terceiros</w:t>
            </w:r>
            <w:proofErr w:type="spellEnd"/>
          </w:p>
        </w:tc>
        <w:tc>
          <w:tcPr>
            <w:tcW w:w="1142" w:type="dxa"/>
            <w:noWrap/>
            <w:vAlign w:val="center"/>
            <w:hideMark/>
          </w:tcPr>
          <w:p w14:paraId="0D229CBA"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63.955</w:t>
            </w:r>
          </w:p>
        </w:tc>
        <w:tc>
          <w:tcPr>
            <w:tcW w:w="892" w:type="dxa"/>
            <w:noWrap/>
            <w:vAlign w:val="center"/>
            <w:hideMark/>
          </w:tcPr>
          <w:p w14:paraId="03E3569D"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0</w:t>
            </w:r>
          </w:p>
        </w:tc>
        <w:tc>
          <w:tcPr>
            <w:tcW w:w="892" w:type="dxa"/>
            <w:noWrap/>
            <w:vAlign w:val="center"/>
            <w:hideMark/>
          </w:tcPr>
          <w:p w14:paraId="437E885C"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0</w:t>
            </w:r>
          </w:p>
        </w:tc>
        <w:tc>
          <w:tcPr>
            <w:tcW w:w="1153" w:type="dxa"/>
            <w:gridSpan w:val="2"/>
            <w:noWrap/>
            <w:vAlign w:val="center"/>
            <w:hideMark/>
          </w:tcPr>
          <w:p w14:paraId="6841FFE8"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63.955</w:t>
            </w:r>
          </w:p>
        </w:tc>
        <w:tc>
          <w:tcPr>
            <w:tcW w:w="1204" w:type="dxa"/>
            <w:gridSpan w:val="2"/>
            <w:noWrap/>
            <w:vAlign w:val="center"/>
            <w:hideMark/>
          </w:tcPr>
          <w:p w14:paraId="47035E91"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(1.135)</w:t>
            </w:r>
          </w:p>
        </w:tc>
        <w:tc>
          <w:tcPr>
            <w:tcW w:w="1168" w:type="dxa"/>
            <w:noWrap/>
            <w:vAlign w:val="center"/>
            <w:hideMark/>
          </w:tcPr>
          <w:p w14:paraId="674FC11B"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0</w:t>
            </w:r>
          </w:p>
        </w:tc>
        <w:tc>
          <w:tcPr>
            <w:tcW w:w="1141" w:type="dxa"/>
            <w:noWrap/>
            <w:vAlign w:val="center"/>
            <w:hideMark/>
          </w:tcPr>
          <w:p w14:paraId="79B0203E"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62.820</w:t>
            </w:r>
          </w:p>
        </w:tc>
        <w:tc>
          <w:tcPr>
            <w:tcW w:w="1141" w:type="dxa"/>
            <w:noWrap/>
            <w:vAlign w:val="center"/>
            <w:hideMark/>
          </w:tcPr>
          <w:p w14:paraId="74D1D8E4"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63.047</w:t>
            </w:r>
          </w:p>
        </w:tc>
      </w:tr>
      <w:tr w:rsidR="00AB245C" w14:paraId="1DF7FA48" w14:textId="77777777" w:rsidTr="00CF662C">
        <w:trPr>
          <w:trHeight w:val="356"/>
        </w:trPr>
        <w:tc>
          <w:tcPr>
            <w:tcW w:w="2500" w:type="dxa"/>
            <w:noWrap/>
            <w:vAlign w:val="center"/>
            <w:hideMark/>
          </w:tcPr>
          <w:p w14:paraId="464398E1"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Infraestrutura</w:t>
            </w:r>
            <w:proofErr w:type="spellEnd"/>
            <w:r>
              <w:rPr>
                <w:rFonts w:ascii="Trebuchet MS" w:eastAsia="Times New Roman" w:hAnsi="Trebuchet MS" w:cs="Calibri"/>
                <w:color w:val="000000"/>
                <w:sz w:val="18"/>
                <w:szCs w:val="18"/>
                <w:lang w:eastAsia="pt-BR"/>
              </w:rPr>
              <w:t xml:space="preserve"> </w:t>
            </w:r>
            <w:proofErr w:type="spellStart"/>
            <w:r>
              <w:rPr>
                <w:rFonts w:ascii="Trebuchet MS" w:eastAsia="Times New Roman" w:hAnsi="Trebuchet MS" w:cs="Calibri"/>
                <w:color w:val="000000"/>
                <w:sz w:val="18"/>
                <w:szCs w:val="18"/>
                <w:lang w:eastAsia="pt-BR"/>
              </w:rPr>
              <w:t>Marítima</w:t>
            </w:r>
            <w:proofErr w:type="spellEnd"/>
          </w:p>
        </w:tc>
        <w:tc>
          <w:tcPr>
            <w:tcW w:w="1142" w:type="dxa"/>
            <w:noWrap/>
            <w:vAlign w:val="center"/>
            <w:hideMark/>
          </w:tcPr>
          <w:p w14:paraId="2A4CDAB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3.113</w:t>
            </w:r>
          </w:p>
        </w:tc>
        <w:tc>
          <w:tcPr>
            <w:tcW w:w="892" w:type="dxa"/>
            <w:noWrap/>
            <w:vAlign w:val="center"/>
            <w:hideMark/>
          </w:tcPr>
          <w:p w14:paraId="617046D2"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2B59CF0A"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2F6889ED"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3.113</w:t>
            </w:r>
          </w:p>
        </w:tc>
        <w:tc>
          <w:tcPr>
            <w:tcW w:w="1204" w:type="dxa"/>
            <w:gridSpan w:val="2"/>
            <w:noWrap/>
            <w:vAlign w:val="center"/>
            <w:hideMark/>
          </w:tcPr>
          <w:p w14:paraId="5880140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(102)</w:t>
            </w:r>
          </w:p>
        </w:tc>
        <w:tc>
          <w:tcPr>
            <w:tcW w:w="1168" w:type="dxa"/>
            <w:vAlign w:val="center"/>
            <w:hideMark/>
          </w:tcPr>
          <w:p w14:paraId="448D1C98"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41" w:type="dxa"/>
            <w:noWrap/>
            <w:vAlign w:val="center"/>
            <w:hideMark/>
          </w:tcPr>
          <w:p w14:paraId="748EDB11"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3.011</w:t>
            </w:r>
          </w:p>
        </w:tc>
        <w:tc>
          <w:tcPr>
            <w:tcW w:w="1141" w:type="dxa"/>
            <w:noWrap/>
            <w:vAlign w:val="center"/>
            <w:hideMark/>
          </w:tcPr>
          <w:p w14:paraId="277711F0"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3.031</w:t>
            </w:r>
          </w:p>
        </w:tc>
      </w:tr>
      <w:tr w:rsidR="00AB245C" w14:paraId="3A9BBE67" w14:textId="77777777" w:rsidTr="00CF662C">
        <w:trPr>
          <w:trHeight w:val="356"/>
        </w:trPr>
        <w:tc>
          <w:tcPr>
            <w:tcW w:w="2500" w:type="dxa"/>
            <w:noWrap/>
            <w:vAlign w:val="center"/>
            <w:hideMark/>
          </w:tcPr>
          <w:p w14:paraId="4D496AAE" w14:textId="77777777" w:rsidR="00AB245C" w:rsidRDefault="00AB245C">
            <w:pPr>
              <w:ind w:firstLineChars="200" w:firstLine="360"/>
              <w:rPr>
                <w:rFonts w:ascii="Trebuchet MS" w:eastAsia="Times New Roman" w:hAnsi="Trebuchet MS" w:cs="Calibri"/>
                <w:color w:val="000000"/>
                <w:sz w:val="18"/>
                <w:szCs w:val="18"/>
                <w:lang w:eastAsia="pt-BR"/>
              </w:rPr>
            </w:pPr>
            <w:proofErr w:type="spellStart"/>
            <w:r>
              <w:rPr>
                <w:rFonts w:ascii="Trebuchet MS" w:eastAsia="Times New Roman" w:hAnsi="Trebuchet MS" w:cs="Calibri"/>
                <w:color w:val="000000"/>
                <w:sz w:val="18"/>
                <w:szCs w:val="18"/>
                <w:lang w:eastAsia="pt-BR"/>
              </w:rPr>
              <w:t>Infraestrutura</w:t>
            </w:r>
            <w:proofErr w:type="spellEnd"/>
            <w:r>
              <w:rPr>
                <w:rFonts w:ascii="Trebuchet MS" w:eastAsia="Times New Roman" w:hAnsi="Trebuchet MS" w:cs="Calibri"/>
                <w:color w:val="000000"/>
                <w:sz w:val="18"/>
                <w:szCs w:val="18"/>
                <w:lang w:eastAsia="pt-BR"/>
              </w:rPr>
              <w:t xml:space="preserve"> </w:t>
            </w:r>
            <w:proofErr w:type="spellStart"/>
            <w:r>
              <w:rPr>
                <w:rFonts w:ascii="Trebuchet MS" w:eastAsia="Times New Roman" w:hAnsi="Trebuchet MS" w:cs="Calibri"/>
                <w:color w:val="000000"/>
                <w:sz w:val="18"/>
                <w:szCs w:val="18"/>
                <w:lang w:eastAsia="pt-BR"/>
              </w:rPr>
              <w:t>Acostagem</w:t>
            </w:r>
            <w:proofErr w:type="spellEnd"/>
          </w:p>
        </w:tc>
        <w:tc>
          <w:tcPr>
            <w:tcW w:w="1142" w:type="dxa"/>
            <w:noWrap/>
            <w:vAlign w:val="center"/>
            <w:hideMark/>
          </w:tcPr>
          <w:p w14:paraId="148E7CD7"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60.842</w:t>
            </w:r>
          </w:p>
        </w:tc>
        <w:tc>
          <w:tcPr>
            <w:tcW w:w="892" w:type="dxa"/>
            <w:noWrap/>
            <w:vAlign w:val="center"/>
            <w:hideMark/>
          </w:tcPr>
          <w:p w14:paraId="3957FF99"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892" w:type="dxa"/>
            <w:noWrap/>
            <w:vAlign w:val="center"/>
            <w:hideMark/>
          </w:tcPr>
          <w:p w14:paraId="7FF572F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0648342B"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60.842</w:t>
            </w:r>
          </w:p>
        </w:tc>
        <w:tc>
          <w:tcPr>
            <w:tcW w:w="1204" w:type="dxa"/>
            <w:gridSpan w:val="2"/>
            <w:noWrap/>
            <w:vAlign w:val="center"/>
            <w:hideMark/>
          </w:tcPr>
          <w:p w14:paraId="1B05FF3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(1.033)</w:t>
            </w:r>
          </w:p>
        </w:tc>
        <w:tc>
          <w:tcPr>
            <w:tcW w:w="1168" w:type="dxa"/>
            <w:vAlign w:val="center"/>
            <w:hideMark/>
          </w:tcPr>
          <w:p w14:paraId="501C66D3"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41" w:type="dxa"/>
            <w:noWrap/>
            <w:vAlign w:val="center"/>
            <w:hideMark/>
          </w:tcPr>
          <w:p w14:paraId="6CA18CEF"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59.809</w:t>
            </w:r>
          </w:p>
        </w:tc>
        <w:tc>
          <w:tcPr>
            <w:tcW w:w="1141" w:type="dxa"/>
            <w:noWrap/>
            <w:vAlign w:val="center"/>
            <w:hideMark/>
          </w:tcPr>
          <w:p w14:paraId="0CA89654"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60.016</w:t>
            </w:r>
          </w:p>
        </w:tc>
      </w:tr>
      <w:tr w:rsidR="00AB245C" w14:paraId="7C81EB3A" w14:textId="77777777" w:rsidTr="00CF662C">
        <w:trPr>
          <w:trHeight w:val="356"/>
        </w:trPr>
        <w:tc>
          <w:tcPr>
            <w:tcW w:w="2500" w:type="dxa"/>
            <w:noWrap/>
            <w:vAlign w:val="center"/>
            <w:hideMark/>
          </w:tcPr>
          <w:p w14:paraId="03E43D81" w14:textId="77777777" w:rsidR="00AB245C" w:rsidRDefault="00AB245C">
            <w:pPr>
              <w:rPr>
                <w:rFonts w:ascii="Trebuchet MS" w:eastAsia="Times New Roman" w:hAnsi="Trebuchet MS" w:cs="Calibri"/>
                <w:b/>
                <w:bCs/>
                <w:color w:val="000000"/>
                <w:sz w:val="18"/>
                <w:szCs w:val="18"/>
                <w:lang w:eastAsia="pt-BR"/>
              </w:rPr>
            </w:pPr>
            <w:proofErr w:type="spellStart"/>
            <w:r>
              <w:rPr>
                <w:rFonts w:ascii="Trebuchet MS" w:eastAsia="Times New Roman" w:hAnsi="Trebuchet MS" w:cs="Calibri"/>
                <w:b/>
                <w:bCs/>
                <w:color w:val="000000"/>
                <w:sz w:val="18"/>
                <w:szCs w:val="18"/>
                <w:lang w:eastAsia="pt-BR"/>
              </w:rPr>
              <w:t>Imobilização</w:t>
            </w:r>
            <w:proofErr w:type="spellEnd"/>
            <w:r>
              <w:rPr>
                <w:rFonts w:ascii="Trebuchet MS" w:eastAsia="Times New Roman" w:hAnsi="Trebuchet MS" w:cs="Calibri"/>
                <w:b/>
                <w:bCs/>
                <w:color w:val="000000"/>
                <w:sz w:val="18"/>
                <w:szCs w:val="18"/>
                <w:lang w:eastAsia="pt-BR"/>
              </w:rPr>
              <w:t xml:space="preserve"> em </w:t>
            </w:r>
            <w:proofErr w:type="spellStart"/>
            <w:r>
              <w:rPr>
                <w:rFonts w:ascii="Trebuchet MS" w:eastAsia="Times New Roman" w:hAnsi="Trebuchet MS" w:cs="Calibri"/>
                <w:b/>
                <w:bCs/>
                <w:color w:val="000000"/>
                <w:sz w:val="18"/>
                <w:szCs w:val="18"/>
                <w:lang w:eastAsia="pt-BR"/>
              </w:rPr>
              <w:t>Curso</w:t>
            </w:r>
            <w:proofErr w:type="spellEnd"/>
          </w:p>
        </w:tc>
        <w:tc>
          <w:tcPr>
            <w:tcW w:w="1142" w:type="dxa"/>
            <w:noWrap/>
            <w:vAlign w:val="center"/>
            <w:hideMark/>
          </w:tcPr>
          <w:p w14:paraId="6618274C"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21.347</w:t>
            </w:r>
          </w:p>
        </w:tc>
        <w:tc>
          <w:tcPr>
            <w:tcW w:w="892" w:type="dxa"/>
            <w:noWrap/>
            <w:vAlign w:val="center"/>
            <w:hideMark/>
          </w:tcPr>
          <w:p w14:paraId="47A8799B"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1.281</w:t>
            </w:r>
          </w:p>
        </w:tc>
        <w:tc>
          <w:tcPr>
            <w:tcW w:w="892" w:type="dxa"/>
            <w:noWrap/>
            <w:vAlign w:val="center"/>
            <w:hideMark/>
          </w:tcPr>
          <w:p w14:paraId="254E17D6"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53" w:type="dxa"/>
            <w:gridSpan w:val="2"/>
            <w:noWrap/>
            <w:vAlign w:val="center"/>
            <w:hideMark/>
          </w:tcPr>
          <w:p w14:paraId="3FF52F21"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22.627</w:t>
            </w:r>
          </w:p>
        </w:tc>
        <w:tc>
          <w:tcPr>
            <w:tcW w:w="1204" w:type="dxa"/>
            <w:gridSpan w:val="2"/>
            <w:noWrap/>
            <w:vAlign w:val="center"/>
            <w:hideMark/>
          </w:tcPr>
          <w:p w14:paraId="3C1DDC48"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0</w:t>
            </w:r>
          </w:p>
        </w:tc>
        <w:tc>
          <w:tcPr>
            <w:tcW w:w="1168" w:type="dxa"/>
            <w:vAlign w:val="center"/>
            <w:hideMark/>
          </w:tcPr>
          <w:p w14:paraId="60988115" w14:textId="77777777" w:rsidR="00AB245C" w:rsidRDefault="00AB245C">
            <w:pPr>
              <w:jc w:val="right"/>
              <w:rPr>
                <w:rFonts w:ascii="Trebuchet MS" w:eastAsia="Times New Roman" w:hAnsi="Trebuchet MS" w:cs="Calibri"/>
                <w:color w:val="000000"/>
                <w:sz w:val="18"/>
                <w:szCs w:val="18"/>
                <w:lang w:eastAsia="pt-BR"/>
              </w:rPr>
            </w:pPr>
            <w:r>
              <w:rPr>
                <w:rFonts w:ascii="Trebuchet MS" w:eastAsia="Times New Roman" w:hAnsi="Trebuchet MS" w:cs="Calibri"/>
                <w:color w:val="000000"/>
                <w:sz w:val="18"/>
                <w:szCs w:val="18"/>
                <w:lang w:eastAsia="pt-BR"/>
              </w:rPr>
              <w:t>0</w:t>
            </w:r>
          </w:p>
        </w:tc>
        <w:tc>
          <w:tcPr>
            <w:tcW w:w="1141" w:type="dxa"/>
            <w:noWrap/>
            <w:vAlign w:val="center"/>
            <w:hideMark/>
          </w:tcPr>
          <w:p w14:paraId="559CF50B"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22.627</w:t>
            </w:r>
          </w:p>
        </w:tc>
        <w:tc>
          <w:tcPr>
            <w:tcW w:w="1141" w:type="dxa"/>
            <w:noWrap/>
            <w:vAlign w:val="center"/>
            <w:hideMark/>
          </w:tcPr>
          <w:p w14:paraId="01718EDA"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21.347</w:t>
            </w:r>
          </w:p>
        </w:tc>
      </w:tr>
      <w:tr w:rsidR="00AB245C" w14:paraId="61A59396" w14:textId="77777777" w:rsidTr="00CF662C">
        <w:trPr>
          <w:trHeight w:val="356"/>
        </w:trPr>
        <w:tc>
          <w:tcPr>
            <w:tcW w:w="2500" w:type="dxa"/>
            <w:noWrap/>
            <w:vAlign w:val="center"/>
            <w:hideMark/>
          </w:tcPr>
          <w:p w14:paraId="1F2A0C74" w14:textId="77777777" w:rsidR="00AB245C" w:rsidRDefault="00AB245C">
            <w:pPr>
              <w:rPr>
                <w:rFonts w:ascii="Trebuchet MS" w:eastAsia="Times New Roman" w:hAnsi="Trebuchet MS" w:cs="Calibri"/>
                <w:b/>
                <w:bCs/>
                <w:color w:val="000000"/>
                <w:sz w:val="18"/>
                <w:szCs w:val="18"/>
                <w:lang w:eastAsia="pt-BR"/>
              </w:rPr>
            </w:pPr>
          </w:p>
        </w:tc>
        <w:tc>
          <w:tcPr>
            <w:tcW w:w="1142" w:type="dxa"/>
            <w:noWrap/>
            <w:vAlign w:val="center"/>
            <w:hideMark/>
          </w:tcPr>
          <w:p w14:paraId="2B2C913D" w14:textId="77777777" w:rsidR="00AB245C" w:rsidRDefault="00AB245C">
            <w:pPr>
              <w:rPr>
                <w:sz w:val="20"/>
                <w:szCs w:val="20"/>
                <w:lang w:eastAsia="pt-BR"/>
              </w:rPr>
            </w:pPr>
          </w:p>
        </w:tc>
        <w:tc>
          <w:tcPr>
            <w:tcW w:w="892" w:type="dxa"/>
            <w:noWrap/>
            <w:vAlign w:val="center"/>
            <w:hideMark/>
          </w:tcPr>
          <w:p w14:paraId="67CC957E" w14:textId="77777777" w:rsidR="00AB245C" w:rsidRDefault="00AB245C">
            <w:pPr>
              <w:rPr>
                <w:sz w:val="20"/>
                <w:szCs w:val="20"/>
                <w:lang w:eastAsia="pt-BR"/>
              </w:rPr>
            </w:pPr>
          </w:p>
        </w:tc>
        <w:tc>
          <w:tcPr>
            <w:tcW w:w="892" w:type="dxa"/>
            <w:noWrap/>
            <w:vAlign w:val="center"/>
            <w:hideMark/>
          </w:tcPr>
          <w:p w14:paraId="2E8FF5CA" w14:textId="77777777" w:rsidR="00AB245C" w:rsidRDefault="00AB245C">
            <w:pPr>
              <w:rPr>
                <w:sz w:val="20"/>
                <w:szCs w:val="20"/>
                <w:lang w:eastAsia="pt-BR"/>
              </w:rPr>
            </w:pPr>
          </w:p>
        </w:tc>
        <w:tc>
          <w:tcPr>
            <w:tcW w:w="1153" w:type="dxa"/>
            <w:gridSpan w:val="2"/>
            <w:noWrap/>
            <w:vAlign w:val="center"/>
            <w:hideMark/>
          </w:tcPr>
          <w:p w14:paraId="63D51940" w14:textId="77777777" w:rsidR="00AB245C" w:rsidRDefault="00AB245C">
            <w:pPr>
              <w:rPr>
                <w:sz w:val="20"/>
                <w:szCs w:val="20"/>
                <w:lang w:eastAsia="pt-BR"/>
              </w:rPr>
            </w:pPr>
          </w:p>
        </w:tc>
        <w:tc>
          <w:tcPr>
            <w:tcW w:w="1204" w:type="dxa"/>
            <w:gridSpan w:val="2"/>
            <w:noWrap/>
            <w:vAlign w:val="center"/>
            <w:hideMark/>
          </w:tcPr>
          <w:p w14:paraId="0136A869" w14:textId="77777777" w:rsidR="00AB245C" w:rsidRDefault="00AB245C">
            <w:pPr>
              <w:rPr>
                <w:sz w:val="20"/>
                <w:szCs w:val="20"/>
                <w:lang w:eastAsia="pt-BR"/>
              </w:rPr>
            </w:pPr>
          </w:p>
        </w:tc>
        <w:tc>
          <w:tcPr>
            <w:tcW w:w="1168" w:type="dxa"/>
            <w:vAlign w:val="center"/>
            <w:hideMark/>
          </w:tcPr>
          <w:p w14:paraId="28E776CC" w14:textId="77777777" w:rsidR="00AB245C" w:rsidRDefault="00AB245C">
            <w:pPr>
              <w:rPr>
                <w:sz w:val="20"/>
                <w:szCs w:val="20"/>
                <w:lang w:eastAsia="pt-BR"/>
              </w:rPr>
            </w:pPr>
          </w:p>
        </w:tc>
        <w:tc>
          <w:tcPr>
            <w:tcW w:w="1141" w:type="dxa"/>
            <w:noWrap/>
            <w:vAlign w:val="center"/>
            <w:hideMark/>
          </w:tcPr>
          <w:p w14:paraId="52C541DB" w14:textId="77777777" w:rsidR="00AB245C" w:rsidRDefault="00AB245C">
            <w:pPr>
              <w:rPr>
                <w:sz w:val="20"/>
                <w:szCs w:val="20"/>
                <w:lang w:eastAsia="pt-BR"/>
              </w:rPr>
            </w:pPr>
          </w:p>
        </w:tc>
        <w:tc>
          <w:tcPr>
            <w:tcW w:w="1141" w:type="dxa"/>
            <w:noWrap/>
            <w:vAlign w:val="center"/>
            <w:hideMark/>
          </w:tcPr>
          <w:p w14:paraId="747C5A6A" w14:textId="77777777" w:rsidR="00AB245C" w:rsidRDefault="00AB245C">
            <w:pPr>
              <w:rPr>
                <w:sz w:val="20"/>
                <w:szCs w:val="20"/>
                <w:lang w:eastAsia="pt-BR"/>
              </w:rPr>
            </w:pPr>
          </w:p>
        </w:tc>
      </w:tr>
      <w:tr w:rsidR="00AB245C" w14:paraId="22A61AAD" w14:textId="77777777" w:rsidTr="00CF662C">
        <w:trPr>
          <w:trHeight w:val="356"/>
        </w:trPr>
        <w:tc>
          <w:tcPr>
            <w:tcW w:w="2500" w:type="dxa"/>
            <w:tcBorders>
              <w:top w:val="single" w:sz="4" w:space="0" w:color="auto"/>
              <w:left w:val="nil"/>
              <w:bottom w:val="single" w:sz="4" w:space="0" w:color="auto"/>
              <w:right w:val="nil"/>
            </w:tcBorders>
            <w:noWrap/>
            <w:vAlign w:val="center"/>
            <w:hideMark/>
          </w:tcPr>
          <w:p w14:paraId="281BBDBB" w14:textId="77777777" w:rsidR="00AB245C" w:rsidRDefault="00AB245C">
            <w:pPr>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Total</w:t>
            </w:r>
          </w:p>
        </w:tc>
        <w:tc>
          <w:tcPr>
            <w:tcW w:w="1142" w:type="dxa"/>
            <w:tcBorders>
              <w:top w:val="single" w:sz="4" w:space="0" w:color="auto"/>
              <w:left w:val="nil"/>
              <w:bottom w:val="single" w:sz="4" w:space="0" w:color="auto"/>
              <w:right w:val="nil"/>
            </w:tcBorders>
            <w:noWrap/>
            <w:vAlign w:val="center"/>
            <w:hideMark/>
          </w:tcPr>
          <w:p w14:paraId="4B4A7969"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780.793</w:t>
            </w:r>
          </w:p>
        </w:tc>
        <w:tc>
          <w:tcPr>
            <w:tcW w:w="892" w:type="dxa"/>
            <w:tcBorders>
              <w:top w:val="single" w:sz="4" w:space="0" w:color="auto"/>
              <w:left w:val="nil"/>
              <w:bottom w:val="single" w:sz="4" w:space="0" w:color="auto"/>
              <w:right w:val="nil"/>
            </w:tcBorders>
            <w:noWrap/>
            <w:vAlign w:val="center"/>
            <w:hideMark/>
          </w:tcPr>
          <w:p w14:paraId="0320A01E"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4.821</w:t>
            </w:r>
          </w:p>
        </w:tc>
        <w:tc>
          <w:tcPr>
            <w:tcW w:w="892" w:type="dxa"/>
            <w:tcBorders>
              <w:top w:val="single" w:sz="4" w:space="0" w:color="auto"/>
              <w:left w:val="nil"/>
              <w:bottom w:val="single" w:sz="4" w:space="0" w:color="auto"/>
              <w:right w:val="nil"/>
            </w:tcBorders>
            <w:noWrap/>
            <w:vAlign w:val="center"/>
            <w:hideMark/>
          </w:tcPr>
          <w:p w14:paraId="15AB52C0"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0</w:t>
            </w:r>
          </w:p>
        </w:tc>
        <w:tc>
          <w:tcPr>
            <w:tcW w:w="1153" w:type="dxa"/>
            <w:gridSpan w:val="2"/>
            <w:tcBorders>
              <w:top w:val="single" w:sz="4" w:space="0" w:color="auto"/>
              <w:left w:val="nil"/>
              <w:bottom w:val="single" w:sz="4" w:space="0" w:color="auto"/>
              <w:right w:val="nil"/>
            </w:tcBorders>
            <w:noWrap/>
            <w:vAlign w:val="center"/>
            <w:hideMark/>
          </w:tcPr>
          <w:p w14:paraId="68925DE7"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785.614</w:t>
            </w:r>
          </w:p>
        </w:tc>
        <w:tc>
          <w:tcPr>
            <w:tcW w:w="1204" w:type="dxa"/>
            <w:gridSpan w:val="2"/>
            <w:tcBorders>
              <w:top w:val="single" w:sz="4" w:space="0" w:color="auto"/>
              <w:left w:val="nil"/>
              <w:bottom w:val="single" w:sz="4" w:space="0" w:color="auto"/>
              <w:right w:val="nil"/>
            </w:tcBorders>
            <w:noWrap/>
            <w:vAlign w:val="center"/>
            <w:hideMark/>
          </w:tcPr>
          <w:p w14:paraId="522942B4" w14:textId="77777777" w:rsidR="00AB245C" w:rsidRDefault="00AB245C">
            <w:pPr>
              <w:jc w:val="right"/>
              <w:rPr>
                <w:rFonts w:ascii="Trebuchet MS" w:eastAsia="Times New Roman" w:hAnsi="Trebuchet MS" w:cs="Calibri"/>
                <w:b/>
                <w:bCs/>
                <w:color w:val="000000"/>
                <w:sz w:val="18"/>
                <w:szCs w:val="18"/>
                <w:lang w:eastAsia="pt-BR"/>
              </w:rPr>
            </w:pPr>
            <w:r>
              <w:rPr>
                <w:rFonts w:ascii="Trebuchet MS" w:eastAsia="Times New Roman" w:hAnsi="Trebuchet MS" w:cs="Calibri"/>
                <w:b/>
                <w:bCs/>
                <w:color w:val="000000"/>
                <w:sz w:val="18"/>
                <w:szCs w:val="18"/>
                <w:lang w:eastAsia="pt-BR"/>
              </w:rPr>
              <w:t>(274.954)</w:t>
            </w:r>
          </w:p>
        </w:tc>
        <w:tc>
          <w:tcPr>
            <w:tcW w:w="1168" w:type="dxa"/>
            <w:tcBorders>
              <w:top w:val="single" w:sz="4" w:space="0" w:color="auto"/>
              <w:left w:val="nil"/>
              <w:bottom w:val="single" w:sz="4" w:space="0" w:color="auto"/>
              <w:right w:val="nil"/>
            </w:tcBorders>
            <w:noWrap/>
            <w:vAlign w:val="center"/>
            <w:hideMark/>
          </w:tcPr>
          <w:p w14:paraId="13F0E0CA" w14:textId="77777777" w:rsidR="00AB245C" w:rsidRDefault="00AB245C">
            <w:pPr>
              <w:jc w:val="right"/>
              <w:rPr>
                <w:rFonts w:ascii="Trebuchet MS" w:eastAsia="Times New Roman" w:hAnsi="Trebuchet MS" w:cs="Calibri"/>
                <w:b/>
                <w:bCs/>
                <w:sz w:val="18"/>
                <w:szCs w:val="18"/>
                <w:lang w:eastAsia="pt-BR"/>
              </w:rPr>
            </w:pPr>
            <w:r>
              <w:rPr>
                <w:rFonts w:ascii="Trebuchet MS" w:eastAsia="Times New Roman" w:hAnsi="Trebuchet MS" w:cs="Calibri"/>
                <w:b/>
                <w:bCs/>
                <w:sz w:val="18"/>
                <w:szCs w:val="18"/>
                <w:lang w:eastAsia="pt-BR"/>
              </w:rPr>
              <w:t>(333.779)</w:t>
            </w:r>
          </w:p>
        </w:tc>
        <w:tc>
          <w:tcPr>
            <w:tcW w:w="1141" w:type="dxa"/>
            <w:tcBorders>
              <w:top w:val="single" w:sz="4" w:space="0" w:color="auto"/>
              <w:left w:val="nil"/>
              <w:bottom w:val="single" w:sz="4" w:space="0" w:color="auto"/>
              <w:right w:val="nil"/>
            </w:tcBorders>
            <w:noWrap/>
            <w:vAlign w:val="center"/>
            <w:hideMark/>
          </w:tcPr>
          <w:p w14:paraId="1AEC605B" w14:textId="77777777" w:rsidR="00AB245C" w:rsidRDefault="00AB245C">
            <w:pPr>
              <w:jc w:val="right"/>
              <w:rPr>
                <w:rFonts w:ascii="Trebuchet MS" w:eastAsia="Times New Roman" w:hAnsi="Trebuchet MS" w:cs="Calibri"/>
                <w:b/>
                <w:bCs/>
                <w:sz w:val="18"/>
                <w:szCs w:val="18"/>
                <w:lang w:eastAsia="pt-BR"/>
              </w:rPr>
            </w:pPr>
            <w:r>
              <w:rPr>
                <w:rFonts w:ascii="Trebuchet MS" w:eastAsia="Times New Roman" w:hAnsi="Trebuchet MS" w:cs="Calibri"/>
                <w:b/>
                <w:bCs/>
                <w:sz w:val="18"/>
                <w:szCs w:val="18"/>
                <w:lang w:eastAsia="pt-BR"/>
              </w:rPr>
              <w:t>175.746</w:t>
            </w:r>
          </w:p>
        </w:tc>
        <w:tc>
          <w:tcPr>
            <w:tcW w:w="1141" w:type="dxa"/>
            <w:tcBorders>
              <w:top w:val="single" w:sz="4" w:space="0" w:color="auto"/>
              <w:left w:val="nil"/>
              <w:bottom w:val="single" w:sz="4" w:space="0" w:color="auto"/>
              <w:right w:val="nil"/>
            </w:tcBorders>
            <w:noWrap/>
            <w:vAlign w:val="center"/>
            <w:hideMark/>
          </w:tcPr>
          <w:p w14:paraId="793934A8" w14:textId="77777777" w:rsidR="00AB245C" w:rsidRDefault="00AB245C">
            <w:pPr>
              <w:jc w:val="right"/>
              <w:rPr>
                <w:rFonts w:ascii="Trebuchet MS" w:eastAsia="Times New Roman" w:hAnsi="Trebuchet MS" w:cs="Calibri"/>
                <w:b/>
                <w:bCs/>
                <w:sz w:val="18"/>
                <w:szCs w:val="18"/>
                <w:lang w:eastAsia="pt-BR"/>
              </w:rPr>
            </w:pPr>
            <w:r>
              <w:rPr>
                <w:rFonts w:ascii="Trebuchet MS" w:eastAsia="Times New Roman" w:hAnsi="Trebuchet MS" w:cs="Calibri"/>
                <w:b/>
                <w:bCs/>
                <w:sz w:val="18"/>
                <w:szCs w:val="18"/>
                <w:lang w:eastAsia="pt-BR"/>
              </w:rPr>
              <w:t>174.130</w:t>
            </w:r>
          </w:p>
        </w:tc>
      </w:tr>
    </w:tbl>
    <w:p w14:paraId="595A2C3F" w14:textId="16C2C171" w:rsidR="00AB245C" w:rsidRDefault="00AB245C" w:rsidP="00AB245C">
      <w:pPr>
        <w:adjustRightInd w:val="0"/>
        <w:jc w:val="both"/>
        <w:rPr>
          <w:rFonts w:asciiTheme="minorHAnsi" w:eastAsiaTheme="minorHAnsi" w:hAnsiTheme="minorHAnsi" w:cstheme="minorBidi"/>
        </w:rPr>
      </w:pPr>
    </w:p>
    <w:p w14:paraId="73605F13" w14:textId="3C5EAA94" w:rsidR="00AB245C" w:rsidRDefault="00AB245C" w:rsidP="00AB245C">
      <w:pPr>
        <w:adjustRightInd w:val="0"/>
        <w:jc w:val="both"/>
        <w:rPr>
          <w:rFonts w:ascii="Trebuchet MS" w:hAnsi="Trebuchet MS"/>
          <w:bCs/>
          <w:sz w:val="20"/>
          <w:szCs w:val="20"/>
        </w:rPr>
      </w:pPr>
    </w:p>
    <w:p w14:paraId="532C5536" w14:textId="77777777" w:rsidR="00AB245C" w:rsidRPr="00AB245C" w:rsidRDefault="00AB245C" w:rsidP="00AB245C">
      <w:pPr>
        <w:adjustRightInd w:val="0"/>
        <w:ind w:firstLine="360"/>
        <w:jc w:val="both"/>
        <w:rPr>
          <w:rFonts w:ascii="Trebuchet MS" w:hAnsi="Trebuchet MS"/>
          <w:bCs/>
          <w:sz w:val="20"/>
          <w:szCs w:val="20"/>
          <w:lang w:val="pt-BR"/>
        </w:rPr>
      </w:pPr>
      <w:r w:rsidRPr="00AB245C">
        <w:rPr>
          <w:rFonts w:ascii="Trebuchet MS" w:hAnsi="Trebuchet MS"/>
          <w:bCs/>
          <w:sz w:val="20"/>
          <w:szCs w:val="20"/>
          <w:lang w:val="pt-BR"/>
        </w:rPr>
        <w:t>Conforme determina A NBC TG 01 (R4) – Redução ao Valor Recuperável de Ativos, a Companhia realizou teste de recuperabilidade em seu ativo imobilizado no final do exercício de 2022, sendo os ativos agrupados em 04 unidades geradoras de caixa, assim denominadas:</w:t>
      </w:r>
    </w:p>
    <w:p w14:paraId="66CDD574" w14:textId="77777777" w:rsidR="00AB245C" w:rsidRPr="00AB245C" w:rsidRDefault="00AB245C" w:rsidP="00AB245C">
      <w:pPr>
        <w:adjustRightInd w:val="0"/>
        <w:ind w:firstLine="360"/>
        <w:jc w:val="both"/>
        <w:rPr>
          <w:rFonts w:ascii="Trebuchet MS" w:hAnsi="Trebuchet MS"/>
          <w:bCs/>
          <w:sz w:val="20"/>
          <w:szCs w:val="20"/>
          <w:lang w:val="pt-BR"/>
        </w:rPr>
      </w:pPr>
    </w:p>
    <w:p w14:paraId="01829F02" w14:textId="77777777" w:rsidR="00AB245C" w:rsidRPr="00AB245C" w:rsidRDefault="00AB245C" w:rsidP="00AB245C">
      <w:pPr>
        <w:pStyle w:val="PargrafodaLista"/>
        <w:numPr>
          <w:ilvl w:val="0"/>
          <w:numId w:val="30"/>
        </w:numPr>
        <w:adjustRightInd w:val="0"/>
        <w:ind w:firstLine="200"/>
        <w:contextualSpacing/>
        <w:jc w:val="both"/>
        <w:rPr>
          <w:rFonts w:ascii="Trebuchet MS" w:hAnsi="Trebuchet MS"/>
          <w:bCs/>
          <w:sz w:val="20"/>
          <w:szCs w:val="20"/>
          <w:lang w:val="pt-BR"/>
        </w:rPr>
      </w:pPr>
      <w:r w:rsidRPr="00AB245C">
        <w:rPr>
          <w:rFonts w:ascii="Trebuchet MS" w:hAnsi="Trebuchet MS"/>
          <w:bCs/>
          <w:sz w:val="20"/>
          <w:szCs w:val="20"/>
          <w:lang w:val="pt-BR"/>
        </w:rPr>
        <w:t>UGC Terminal Salineiro de Areia Branca;</w:t>
      </w:r>
    </w:p>
    <w:p w14:paraId="0B1AB75E" w14:textId="77777777" w:rsidR="00AB245C" w:rsidRDefault="00AB245C" w:rsidP="00AB245C">
      <w:pPr>
        <w:pStyle w:val="PargrafodaLista"/>
        <w:numPr>
          <w:ilvl w:val="0"/>
          <w:numId w:val="30"/>
        </w:numPr>
        <w:adjustRightInd w:val="0"/>
        <w:ind w:firstLine="200"/>
        <w:contextualSpacing/>
        <w:jc w:val="both"/>
        <w:rPr>
          <w:rFonts w:ascii="Trebuchet MS" w:hAnsi="Trebuchet MS"/>
          <w:bCs/>
          <w:sz w:val="20"/>
          <w:szCs w:val="20"/>
        </w:rPr>
      </w:pPr>
      <w:r>
        <w:rPr>
          <w:rFonts w:ascii="Trebuchet MS" w:hAnsi="Trebuchet MS"/>
          <w:bCs/>
          <w:sz w:val="20"/>
          <w:szCs w:val="20"/>
        </w:rPr>
        <w:t>UGC Porto de Natal;</w:t>
      </w:r>
    </w:p>
    <w:p w14:paraId="1AF94800" w14:textId="77777777" w:rsidR="00AB245C" w:rsidRDefault="00AB245C" w:rsidP="00AB245C">
      <w:pPr>
        <w:pStyle w:val="PargrafodaLista"/>
        <w:numPr>
          <w:ilvl w:val="0"/>
          <w:numId w:val="30"/>
        </w:numPr>
        <w:adjustRightInd w:val="0"/>
        <w:ind w:firstLine="200"/>
        <w:contextualSpacing/>
        <w:jc w:val="both"/>
        <w:rPr>
          <w:rFonts w:ascii="Trebuchet MS" w:hAnsi="Trebuchet MS"/>
          <w:bCs/>
          <w:sz w:val="20"/>
          <w:szCs w:val="20"/>
        </w:rPr>
      </w:pPr>
      <w:r>
        <w:rPr>
          <w:rFonts w:ascii="Trebuchet MS" w:hAnsi="Trebuchet MS"/>
          <w:bCs/>
          <w:sz w:val="20"/>
          <w:szCs w:val="20"/>
        </w:rPr>
        <w:t xml:space="preserve">UGC Terminal de </w:t>
      </w:r>
      <w:proofErr w:type="spellStart"/>
      <w:r>
        <w:rPr>
          <w:rFonts w:ascii="Trebuchet MS" w:hAnsi="Trebuchet MS"/>
          <w:bCs/>
          <w:sz w:val="20"/>
          <w:szCs w:val="20"/>
        </w:rPr>
        <w:t>Passageiros</w:t>
      </w:r>
      <w:proofErr w:type="spellEnd"/>
      <w:r>
        <w:rPr>
          <w:rFonts w:ascii="Trebuchet MS" w:hAnsi="Trebuchet MS"/>
          <w:bCs/>
          <w:sz w:val="20"/>
          <w:szCs w:val="20"/>
        </w:rPr>
        <w:t>;</w:t>
      </w:r>
    </w:p>
    <w:p w14:paraId="684BE57A" w14:textId="77777777" w:rsidR="00AB245C" w:rsidRDefault="00AB245C" w:rsidP="00AB245C">
      <w:pPr>
        <w:pStyle w:val="PargrafodaLista"/>
        <w:numPr>
          <w:ilvl w:val="0"/>
          <w:numId w:val="30"/>
        </w:numPr>
        <w:adjustRightInd w:val="0"/>
        <w:ind w:firstLine="200"/>
        <w:contextualSpacing/>
        <w:jc w:val="both"/>
        <w:rPr>
          <w:rFonts w:ascii="Trebuchet MS" w:hAnsi="Trebuchet MS"/>
          <w:bCs/>
          <w:sz w:val="20"/>
          <w:szCs w:val="20"/>
        </w:rPr>
      </w:pPr>
      <w:r>
        <w:rPr>
          <w:rFonts w:ascii="Trebuchet MS" w:hAnsi="Trebuchet MS"/>
          <w:bCs/>
          <w:sz w:val="20"/>
          <w:szCs w:val="20"/>
        </w:rPr>
        <w:t>UGC Porto de Maceió.</w:t>
      </w:r>
    </w:p>
    <w:p w14:paraId="42AF67BA" w14:textId="77777777" w:rsidR="00AB245C" w:rsidRDefault="00AB245C" w:rsidP="00AB245C">
      <w:pPr>
        <w:adjustRightInd w:val="0"/>
        <w:jc w:val="both"/>
        <w:rPr>
          <w:rFonts w:ascii="Trebuchet MS" w:hAnsi="Trebuchet MS"/>
          <w:bCs/>
          <w:sz w:val="20"/>
          <w:szCs w:val="20"/>
        </w:rPr>
      </w:pPr>
    </w:p>
    <w:p w14:paraId="5E2B2A07" w14:textId="77777777" w:rsidR="00AB245C" w:rsidRDefault="00AB245C" w:rsidP="00AB245C">
      <w:pPr>
        <w:tabs>
          <w:tab w:val="left" w:pos="851"/>
        </w:tabs>
        <w:adjustRightInd w:val="0"/>
        <w:jc w:val="center"/>
        <w:rPr>
          <w:rFonts w:asciiTheme="minorHAnsi" w:hAnsiTheme="minorHAnsi" w:cstheme="minorBidi"/>
          <w:noProof/>
          <w:lang w:eastAsia="pt-BR"/>
        </w:rPr>
      </w:pPr>
    </w:p>
    <w:tbl>
      <w:tblPr>
        <w:tblW w:w="10219" w:type="dxa"/>
        <w:tblCellMar>
          <w:left w:w="70" w:type="dxa"/>
          <w:right w:w="70" w:type="dxa"/>
        </w:tblCellMar>
        <w:tblLook w:val="04A0" w:firstRow="1" w:lastRow="0" w:firstColumn="1" w:lastColumn="0" w:noHBand="0" w:noVBand="1"/>
      </w:tblPr>
      <w:tblGrid>
        <w:gridCol w:w="3447"/>
        <w:gridCol w:w="1826"/>
        <w:gridCol w:w="1625"/>
        <w:gridCol w:w="1534"/>
        <w:gridCol w:w="1787"/>
      </w:tblGrid>
      <w:tr w:rsidR="00AB245C" w14:paraId="11403216" w14:textId="77777777" w:rsidTr="00AB245C">
        <w:trPr>
          <w:trHeight w:val="1046"/>
        </w:trPr>
        <w:tc>
          <w:tcPr>
            <w:tcW w:w="3447" w:type="dxa"/>
            <w:tcBorders>
              <w:top w:val="single" w:sz="4" w:space="0" w:color="auto"/>
              <w:left w:val="nil"/>
              <w:bottom w:val="single" w:sz="4" w:space="0" w:color="auto"/>
              <w:right w:val="nil"/>
            </w:tcBorders>
            <w:noWrap/>
            <w:vAlign w:val="center"/>
            <w:hideMark/>
          </w:tcPr>
          <w:p w14:paraId="38F8381E"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Unidade</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Geradora</w:t>
            </w:r>
            <w:proofErr w:type="spellEnd"/>
            <w:r>
              <w:rPr>
                <w:rFonts w:ascii="Trebuchet MS" w:eastAsia="Times New Roman" w:hAnsi="Trebuchet MS" w:cs="Calibri"/>
                <w:b/>
                <w:bCs/>
                <w:color w:val="000000"/>
                <w:sz w:val="20"/>
                <w:szCs w:val="20"/>
                <w:lang w:eastAsia="pt-BR"/>
              </w:rPr>
              <w:t xml:space="preserve"> de </w:t>
            </w:r>
            <w:proofErr w:type="spellStart"/>
            <w:r>
              <w:rPr>
                <w:rFonts w:ascii="Trebuchet MS" w:eastAsia="Times New Roman" w:hAnsi="Trebuchet MS" w:cs="Calibri"/>
                <w:b/>
                <w:bCs/>
                <w:color w:val="000000"/>
                <w:sz w:val="20"/>
                <w:szCs w:val="20"/>
                <w:lang w:eastAsia="pt-BR"/>
              </w:rPr>
              <w:t>Caixa</w:t>
            </w:r>
            <w:proofErr w:type="spellEnd"/>
          </w:p>
        </w:tc>
        <w:tc>
          <w:tcPr>
            <w:tcW w:w="1826" w:type="dxa"/>
            <w:tcBorders>
              <w:top w:val="single" w:sz="4" w:space="0" w:color="auto"/>
              <w:left w:val="nil"/>
              <w:bottom w:val="single" w:sz="4" w:space="0" w:color="auto"/>
              <w:right w:val="nil"/>
            </w:tcBorders>
            <w:vAlign w:val="center"/>
            <w:hideMark/>
          </w:tcPr>
          <w:p w14:paraId="258DAE1E" w14:textId="77777777" w:rsidR="00AB245C" w:rsidRDefault="00AB245C">
            <w:pPr>
              <w:jc w:val="cente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Saldo</w:t>
            </w:r>
            <w:proofErr w:type="spellEnd"/>
            <w:r>
              <w:rPr>
                <w:rFonts w:ascii="Trebuchet MS" w:eastAsia="Times New Roman" w:hAnsi="Trebuchet MS" w:cs="Calibri"/>
                <w:b/>
                <w:bCs/>
                <w:color w:val="000000"/>
                <w:sz w:val="20"/>
                <w:szCs w:val="20"/>
                <w:lang w:eastAsia="pt-BR"/>
              </w:rPr>
              <w:t xml:space="preserve"> em 31/12/2022</w:t>
            </w:r>
          </w:p>
        </w:tc>
        <w:tc>
          <w:tcPr>
            <w:tcW w:w="1631" w:type="dxa"/>
            <w:tcBorders>
              <w:top w:val="single" w:sz="4" w:space="0" w:color="auto"/>
              <w:left w:val="nil"/>
              <w:bottom w:val="single" w:sz="4" w:space="0" w:color="auto"/>
              <w:right w:val="nil"/>
            </w:tcBorders>
            <w:vAlign w:val="center"/>
            <w:hideMark/>
          </w:tcPr>
          <w:p w14:paraId="475D78DC"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Provisão de Perda por Desvalorização</w:t>
            </w:r>
          </w:p>
        </w:tc>
        <w:tc>
          <w:tcPr>
            <w:tcW w:w="1489" w:type="dxa"/>
            <w:tcBorders>
              <w:top w:val="single" w:sz="4" w:space="0" w:color="auto"/>
              <w:left w:val="nil"/>
              <w:bottom w:val="single" w:sz="4" w:space="0" w:color="auto"/>
              <w:right w:val="nil"/>
            </w:tcBorders>
            <w:vAlign w:val="center"/>
            <w:hideMark/>
          </w:tcPr>
          <w:p w14:paraId="67F26018"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Reversão de Perda por Desvalorização</w:t>
            </w:r>
          </w:p>
        </w:tc>
        <w:tc>
          <w:tcPr>
            <w:tcW w:w="1826" w:type="dxa"/>
            <w:tcBorders>
              <w:top w:val="single" w:sz="4" w:space="0" w:color="auto"/>
              <w:left w:val="nil"/>
              <w:bottom w:val="single" w:sz="4" w:space="0" w:color="auto"/>
              <w:right w:val="nil"/>
            </w:tcBorders>
            <w:vAlign w:val="center"/>
            <w:hideMark/>
          </w:tcPr>
          <w:p w14:paraId="585D6032" w14:textId="77777777" w:rsidR="00AB245C" w:rsidRDefault="00AB245C">
            <w:pPr>
              <w:jc w:val="cente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Saldo</w:t>
            </w:r>
            <w:proofErr w:type="spellEnd"/>
            <w:r>
              <w:rPr>
                <w:rFonts w:ascii="Trebuchet MS" w:eastAsia="Times New Roman" w:hAnsi="Trebuchet MS" w:cs="Calibri"/>
                <w:b/>
                <w:bCs/>
                <w:color w:val="000000"/>
                <w:sz w:val="20"/>
                <w:szCs w:val="20"/>
                <w:lang w:eastAsia="pt-BR"/>
              </w:rPr>
              <w:t xml:space="preserve"> em 31/12/2023</w:t>
            </w:r>
          </w:p>
        </w:tc>
      </w:tr>
      <w:tr w:rsidR="00AB245C" w14:paraId="71B70423" w14:textId="77777777" w:rsidTr="00AB245C">
        <w:trPr>
          <w:trHeight w:val="294"/>
        </w:trPr>
        <w:tc>
          <w:tcPr>
            <w:tcW w:w="3447" w:type="dxa"/>
            <w:vAlign w:val="bottom"/>
            <w:hideMark/>
          </w:tcPr>
          <w:p w14:paraId="66CE3A40"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UGC Terminal Salineiro de Areia Branca</w:t>
            </w:r>
          </w:p>
        </w:tc>
        <w:tc>
          <w:tcPr>
            <w:tcW w:w="1826" w:type="dxa"/>
            <w:vAlign w:val="bottom"/>
            <w:hideMark/>
          </w:tcPr>
          <w:p w14:paraId="109D954D"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173.153</w:t>
            </w:r>
          </w:p>
        </w:tc>
        <w:tc>
          <w:tcPr>
            <w:tcW w:w="1631" w:type="dxa"/>
            <w:vAlign w:val="bottom"/>
            <w:hideMark/>
          </w:tcPr>
          <w:p w14:paraId="08755B9B"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89" w:type="dxa"/>
            <w:vAlign w:val="bottom"/>
            <w:hideMark/>
          </w:tcPr>
          <w:p w14:paraId="1947F85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826" w:type="dxa"/>
            <w:vAlign w:val="bottom"/>
            <w:hideMark/>
          </w:tcPr>
          <w:p w14:paraId="790FE452"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173.153</w:t>
            </w:r>
          </w:p>
        </w:tc>
      </w:tr>
      <w:tr w:rsidR="00AB245C" w14:paraId="447FBDF2" w14:textId="77777777" w:rsidTr="00AB245C">
        <w:trPr>
          <w:trHeight w:val="294"/>
        </w:trPr>
        <w:tc>
          <w:tcPr>
            <w:tcW w:w="3447" w:type="dxa"/>
            <w:vAlign w:val="bottom"/>
            <w:hideMark/>
          </w:tcPr>
          <w:p w14:paraId="1526B7B7"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UGC Porto de Natal</w:t>
            </w:r>
          </w:p>
        </w:tc>
        <w:tc>
          <w:tcPr>
            <w:tcW w:w="1826" w:type="dxa"/>
            <w:vAlign w:val="bottom"/>
            <w:hideMark/>
          </w:tcPr>
          <w:p w14:paraId="0962AAD8"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95.921</w:t>
            </w:r>
          </w:p>
        </w:tc>
        <w:tc>
          <w:tcPr>
            <w:tcW w:w="1631" w:type="dxa"/>
            <w:vAlign w:val="bottom"/>
            <w:hideMark/>
          </w:tcPr>
          <w:p w14:paraId="2940DF43"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89" w:type="dxa"/>
            <w:noWrap/>
            <w:vAlign w:val="bottom"/>
            <w:hideMark/>
          </w:tcPr>
          <w:p w14:paraId="38C1C90F"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826" w:type="dxa"/>
            <w:vAlign w:val="bottom"/>
            <w:hideMark/>
          </w:tcPr>
          <w:p w14:paraId="7D4B155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95.921</w:t>
            </w:r>
          </w:p>
        </w:tc>
      </w:tr>
      <w:tr w:rsidR="00AB245C" w14:paraId="392800F1" w14:textId="77777777" w:rsidTr="00AB245C">
        <w:trPr>
          <w:trHeight w:val="294"/>
        </w:trPr>
        <w:tc>
          <w:tcPr>
            <w:tcW w:w="3447" w:type="dxa"/>
            <w:vAlign w:val="bottom"/>
            <w:hideMark/>
          </w:tcPr>
          <w:p w14:paraId="73A6BE0F"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UGC Terminal de </w:t>
            </w:r>
            <w:proofErr w:type="spellStart"/>
            <w:r>
              <w:rPr>
                <w:rFonts w:ascii="Trebuchet MS" w:eastAsia="Times New Roman" w:hAnsi="Trebuchet MS" w:cs="Calibri"/>
                <w:color w:val="000000"/>
                <w:sz w:val="20"/>
                <w:szCs w:val="20"/>
                <w:lang w:eastAsia="pt-BR"/>
              </w:rPr>
              <w:t>Passageiros</w:t>
            </w:r>
            <w:proofErr w:type="spellEnd"/>
          </w:p>
        </w:tc>
        <w:tc>
          <w:tcPr>
            <w:tcW w:w="1826" w:type="dxa"/>
            <w:noWrap/>
            <w:vAlign w:val="bottom"/>
            <w:hideMark/>
          </w:tcPr>
          <w:p w14:paraId="5ED63AC9"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47.449</w:t>
            </w:r>
          </w:p>
        </w:tc>
        <w:tc>
          <w:tcPr>
            <w:tcW w:w="1631" w:type="dxa"/>
            <w:vAlign w:val="bottom"/>
            <w:hideMark/>
          </w:tcPr>
          <w:p w14:paraId="5B9A1C3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89" w:type="dxa"/>
            <w:noWrap/>
            <w:vAlign w:val="bottom"/>
            <w:hideMark/>
          </w:tcPr>
          <w:p w14:paraId="423A4D97"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826" w:type="dxa"/>
            <w:vAlign w:val="bottom"/>
            <w:hideMark/>
          </w:tcPr>
          <w:p w14:paraId="51BF763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47.449</w:t>
            </w:r>
          </w:p>
        </w:tc>
      </w:tr>
      <w:tr w:rsidR="00AB245C" w14:paraId="766D9064" w14:textId="77777777" w:rsidTr="00AB245C">
        <w:trPr>
          <w:trHeight w:val="294"/>
        </w:trPr>
        <w:tc>
          <w:tcPr>
            <w:tcW w:w="3447" w:type="dxa"/>
            <w:vAlign w:val="bottom"/>
            <w:hideMark/>
          </w:tcPr>
          <w:p w14:paraId="4EB8DDEA"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UGC Porto de Maceió</w:t>
            </w:r>
          </w:p>
        </w:tc>
        <w:tc>
          <w:tcPr>
            <w:tcW w:w="1826" w:type="dxa"/>
            <w:vAlign w:val="bottom"/>
            <w:hideMark/>
          </w:tcPr>
          <w:p w14:paraId="252634F9"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17.256</w:t>
            </w:r>
          </w:p>
        </w:tc>
        <w:tc>
          <w:tcPr>
            <w:tcW w:w="1631" w:type="dxa"/>
            <w:vAlign w:val="bottom"/>
            <w:hideMark/>
          </w:tcPr>
          <w:p w14:paraId="45CAFB90"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89" w:type="dxa"/>
            <w:noWrap/>
            <w:vAlign w:val="bottom"/>
            <w:hideMark/>
          </w:tcPr>
          <w:p w14:paraId="1721AB9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826" w:type="dxa"/>
            <w:vAlign w:val="bottom"/>
            <w:hideMark/>
          </w:tcPr>
          <w:p w14:paraId="01C179E2"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17.256</w:t>
            </w:r>
          </w:p>
        </w:tc>
      </w:tr>
      <w:tr w:rsidR="00AB245C" w14:paraId="03420738" w14:textId="77777777" w:rsidTr="00AB245C">
        <w:trPr>
          <w:trHeight w:val="294"/>
        </w:trPr>
        <w:tc>
          <w:tcPr>
            <w:tcW w:w="3447" w:type="dxa"/>
            <w:tcBorders>
              <w:top w:val="single" w:sz="4" w:space="0" w:color="auto"/>
              <w:left w:val="nil"/>
              <w:bottom w:val="single" w:sz="4" w:space="0" w:color="auto"/>
              <w:right w:val="nil"/>
            </w:tcBorders>
            <w:vAlign w:val="bottom"/>
            <w:hideMark/>
          </w:tcPr>
          <w:p w14:paraId="64493C7F"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1826" w:type="dxa"/>
            <w:tcBorders>
              <w:top w:val="single" w:sz="4" w:space="0" w:color="auto"/>
              <w:left w:val="nil"/>
              <w:bottom w:val="single" w:sz="4" w:space="0" w:color="auto"/>
              <w:right w:val="nil"/>
            </w:tcBorders>
            <w:vAlign w:val="bottom"/>
            <w:hideMark/>
          </w:tcPr>
          <w:p w14:paraId="68A2C1C1"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333.779</w:t>
            </w:r>
          </w:p>
        </w:tc>
        <w:tc>
          <w:tcPr>
            <w:tcW w:w="1631" w:type="dxa"/>
            <w:tcBorders>
              <w:top w:val="single" w:sz="4" w:space="0" w:color="auto"/>
              <w:left w:val="nil"/>
              <w:bottom w:val="single" w:sz="4" w:space="0" w:color="auto"/>
              <w:right w:val="nil"/>
            </w:tcBorders>
            <w:vAlign w:val="bottom"/>
            <w:hideMark/>
          </w:tcPr>
          <w:p w14:paraId="46EFFF5A"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0</w:t>
            </w:r>
          </w:p>
        </w:tc>
        <w:tc>
          <w:tcPr>
            <w:tcW w:w="1489" w:type="dxa"/>
            <w:tcBorders>
              <w:top w:val="single" w:sz="4" w:space="0" w:color="auto"/>
              <w:left w:val="nil"/>
              <w:bottom w:val="single" w:sz="4" w:space="0" w:color="auto"/>
              <w:right w:val="nil"/>
            </w:tcBorders>
            <w:vAlign w:val="bottom"/>
            <w:hideMark/>
          </w:tcPr>
          <w:p w14:paraId="0023EB4D"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0</w:t>
            </w:r>
          </w:p>
        </w:tc>
        <w:tc>
          <w:tcPr>
            <w:tcW w:w="1826" w:type="dxa"/>
            <w:tcBorders>
              <w:top w:val="single" w:sz="4" w:space="0" w:color="auto"/>
              <w:left w:val="nil"/>
              <w:bottom w:val="single" w:sz="4" w:space="0" w:color="auto"/>
              <w:right w:val="nil"/>
            </w:tcBorders>
            <w:vAlign w:val="bottom"/>
            <w:hideMark/>
          </w:tcPr>
          <w:p w14:paraId="7D06A703"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333.779</w:t>
            </w:r>
          </w:p>
        </w:tc>
      </w:tr>
    </w:tbl>
    <w:p w14:paraId="171BAB37" w14:textId="0146307F" w:rsidR="00AB245C" w:rsidRDefault="00AB245C" w:rsidP="00AB245C">
      <w:pPr>
        <w:tabs>
          <w:tab w:val="left" w:pos="851"/>
        </w:tabs>
        <w:adjustRightInd w:val="0"/>
        <w:jc w:val="center"/>
        <w:rPr>
          <w:rFonts w:asciiTheme="minorHAnsi" w:eastAsiaTheme="minorHAnsi" w:hAnsiTheme="minorHAnsi" w:cstheme="minorBidi"/>
        </w:rPr>
      </w:pPr>
    </w:p>
    <w:p w14:paraId="1B84157B" w14:textId="4883BF14" w:rsidR="00AB245C" w:rsidRDefault="00AB245C" w:rsidP="00AB245C">
      <w:pPr>
        <w:tabs>
          <w:tab w:val="left" w:pos="851"/>
        </w:tabs>
        <w:adjustRightInd w:val="0"/>
        <w:jc w:val="center"/>
        <w:rPr>
          <w:rFonts w:ascii="Trebuchet MS" w:hAnsi="Trebuchet MS"/>
          <w:bCs/>
          <w:sz w:val="20"/>
          <w:szCs w:val="20"/>
        </w:rPr>
      </w:pPr>
      <w:r>
        <w:rPr>
          <w:rFonts w:ascii="Trebuchet MS" w:hAnsi="Trebuchet MS"/>
          <w:bCs/>
          <w:sz w:val="20"/>
          <w:szCs w:val="20"/>
        </w:rPr>
        <w:tab/>
      </w:r>
    </w:p>
    <w:p w14:paraId="3538D884"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Obrigações</w:t>
      </w:r>
      <w:proofErr w:type="spellEnd"/>
      <w:r>
        <w:rPr>
          <w:rFonts w:ascii="Trebuchet MS" w:hAnsi="Trebuchet MS"/>
          <w:b/>
          <w:bCs/>
          <w:sz w:val="20"/>
          <w:szCs w:val="20"/>
        </w:rPr>
        <w:t xml:space="preserve"> </w:t>
      </w:r>
      <w:proofErr w:type="spellStart"/>
      <w:r>
        <w:rPr>
          <w:rFonts w:ascii="Trebuchet MS" w:hAnsi="Trebuchet MS"/>
          <w:b/>
          <w:bCs/>
          <w:sz w:val="20"/>
          <w:szCs w:val="20"/>
        </w:rPr>
        <w:t>trabalhistas</w:t>
      </w:r>
      <w:proofErr w:type="spellEnd"/>
    </w:p>
    <w:p w14:paraId="60D708B5"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p>
    <w:p w14:paraId="3475EFE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valores de obrigações trabalhistas reconhecidos no passivo circulante compreendem valores relativo a salários, provisões de férias e 13º salários e outras obrigações, assim discriminadas:</w:t>
      </w:r>
    </w:p>
    <w:p w14:paraId="2B815D31" w14:textId="77777777" w:rsidR="00AB245C" w:rsidRPr="00AB245C" w:rsidRDefault="00AB245C" w:rsidP="00AB245C">
      <w:pPr>
        <w:adjustRightInd w:val="0"/>
        <w:spacing w:after="120"/>
        <w:jc w:val="center"/>
        <w:rPr>
          <w:rFonts w:ascii="Trebuchet MS" w:hAnsi="Trebuchet MS"/>
          <w:bCs/>
          <w:sz w:val="20"/>
          <w:szCs w:val="20"/>
          <w:lang w:val="pt-BR"/>
        </w:rPr>
      </w:pPr>
    </w:p>
    <w:tbl>
      <w:tblPr>
        <w:tblW w:w="8520" w:type="dxa"/>
        <w:jc w:val="center"/>
        <w:tblCellMar>
          <w:left w:w="70" w:type="dxa"/>
          <w:right w:w="70" w:type="dxa"/>
        </w:tblCellMar>
        <w:tblLook w:val="04A0" w:firstRow="1" w:lastRow="0" w:firstColumn="1" w:lastColumn="0" w:noHBand="0" w:noVBand="1"/>
      </w:tblPr>
      <w:tblGrid>
        <w:gridCol w:w="4796"/>
        <w:gridCol w:w="236"/>
        <w:gridCol w:w="1616"/>
        <w:gridCol w:w="256"/>
        <w:gridCol w:w="1616"/>
      </w:tblGrid>
      <w:tr w:rsidR="00AB245C" w14:paraId="09786F1F" w14:textId="77777777" w:rsidTr="00AB245C">
        <w:trPr>
          <w:trHeight w:val="300"/>
          <w:jc w:val="center"/>
        </w:trPr>
        <w:tc>
          <w:tcPr>
            <w:tcW w:w="4796" w:type="dxa"/>
            <w:tcBorders>
              <w:top w:val="single" w:sz="4" w:space="0" w:color="auto"/>
              <w:left w:val="nil"/>
              <w:bottom w:val="single" w:sz="4" w:space="0" w:color="auto"/>
              <w:right w:val="nil"/>
            </w:tcBorders>
            <w:noWrap/>
            <w:vAlign w:val="center"/>
            <w:hideMark/>
          </w:tcPr>
          <w:p w14:paraId="1CE0E656"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7AF13A4B"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1356534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71C55A00"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B1AAD55"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4899C02E" w14:textId="77777777" w:rsidTr="00AB245C">
        <w:trPr>
          <w:trHeight w:val="300"/>
          <w:jc w:val="center"/>
        </w:trPr>
        <w:tc>
          <w:tcPr>
            <w:tcW w:w="4796" w:type="dxa"/>
            <w:noWrap/>
            <w:vAlign w:val="center"/>
            <w:hideMark/>
          </w:tcPr>
          <w:p w14:paraId="6C4BB88C"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Salários e Remunerações a Pagar</w:t>
            </w:r>
          </w:p>
        </w:tc>
        <w:tc>
          <w:tcPr>
            <w:tcW w:w="236" w:type="dxa"/>
            <w:noWrap/>
            <w:vAlign w:val="center"/>
            <w:hideMark/>
          </w:tcPr>
          <w:p w14:paraId="2FF3CD38"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3714A8A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w:t>
            </w:r>
          </w:p>
        </w:tc>
        <w:tc>
          <w:tcPr>
            <w:tcW w:w="256" w:type="dxa"/>
            <w:noWrap/>
            <w:vAlign w:val="center"/>
            <w:hideMark/>
          </w:tcPr>
          <w:p w14:paraId="2E96B0D6"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60AD4F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613</w:t>
            </w:r>
          </w:p>
        </w:tc>
      </w:tr>
      <w:tr w:rsidR="00AB245C" w14:paraId="6CB3BA78" w14:textId="77777777" w:rsidTr="00AB245C">
        <w:trPr>
          <w:trHeight w:val="300"/>
          <w:jc w:val="center"/>
        </w:trPr>
        <w:tc>
          <w:tcPr>
            <w:tcW w:w="4796" w:type="dxa"/>
            <w:noWrap/>
            <w:vAlign w:val="center"/>
            <w:hideMark/>
          </w:tcPr>
          <w:p w14:paraId="4D6E8F7C"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Provisão</w:t>
            </w:r>
            <w:proofErr w:type="spellEnd"/>
            <w:r>
              <w:rPr>
                <w:rFonts w:ascii="Trebuchet MS" w:eastAsia="Times New Roman" w:hAnsi="Trebuchet MS" w:cs="Calibri"/>
                <w:color w:val="000000"/>
                <w:sz w:val="20"/>
                <w:szCs w:val="20"/>
                <w:lang w:eastAsia="pt-BR"/>
              </w:rPr>
              <w:t xml:space="preserve"> para </w:t>
            </w:r>
            <w:proofErr w:type="spellStart"/>
            <w:r>
              <w:rPr>
                <w:rFonts w:ascii="Trebuchet MS" w:eastAsia="Times New Roman" w:hAnsi="Trebuchet MS" w:cs="Calibri"/>
                <w:color w:val="000000"/>
                <w:sz w:val="20"/>
                <w:szCs w:val="20"/>
                <w:lang w:eastAsia="pt-BR"/>
              </w:rPr>
              <w:t>Férias</w:t>
            </w:r>
            <w:proofErr w:type="spellEnd"/>
          </w:p>
        </w:tc>
        <w:tc>
          <w:tcPr>
            <w:tcW w:w="236" w:type="dxa"/>
            <w:noWrap/>
            <w:vAlign w:val="center"/>
            <w:hideMark/>
          </w:tcPr>
          <w:p w14:paraId="25835BAB"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B607DD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2.655</w:t>
            </w:r>
          </w:p>
        </w:tc>
        <w:tc>
          <w:tcPr>
            <w:tcW w:w="256" w:type="dxa"/>
            <w:noWrap/>
            <w:vAlign w:val="center"/>
            <w:hideMark/>
          </w:tcPr>
          <w:p w14:paraId="7FC9AA2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6927C3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3.006</w:t>
            </w:r>
          </w:p>
        </w:tc>
      </w:tr>
      <w:tr w:rsidR="00AB245C" w14:paraId="6DAEE902" w14:textId="77777777" w:rsidTr="00AB245C">
        <w:trPr>
          <w:trHeight w:val="300"/>
          <w:jc w:val="center"/>
        </w:trPr>
        <w:tc>
          <w:tcPr>
            <w:tcW w:w="4796" w:type="dxa"/>
            <w:noWrap/>
            <w:vAlign w:val="center"/>
            <w:hideMark/>
          </w:tcPr>
          <w:p w14:paraId="460576DE"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Provisão</w:t>
            </w:r>
            <w:proofErr w:type="spellEnd"/>
            <w:r>
              <w:rPr>
                <w:rFonts w:ascii="Trebuchet MS" w:eastAsia="Times New Roman" w:hAnsi="Trebuchet MS" w:cs="Calibri"/>
                <w:color w:val="000000"/>
                <w:sz w:val="20"/>
                <w:szCs w:val="20"/>
                <w:lang w:eastAsia="pt-BR"/>
              </w:rPr>
              <w:t xml:space="preserve"> para 13º </w:t>
            </w:r>
            <w:proofErr w:type="spellStart"/>
            <w:r>
              <w:rPr>
                <w:rFonts w:ascii="Trebuchet MS" w:eastAsia="Times New Roman" w:hAnsi="Trebuchet MS" w:cs="Calibri"/>
                <w:color w:val="000000"/>
                <w:sz w:val="20"/>
                <w:szCs w:val="20"/>
                <w:lang w:eastAsia="pt-BR"/>
              </w:rPr>
              <w:t>Salário</w:t>
            </w:r>
            <w:proofErr w:type="spellEnd"/>
          </w:p>
        </w:tc>
        <w:tc>
          <w:tcPr>
            <w:tcW w:w="236" w:type="dxa"/>
            <w:noWrap/>
            <w:vAlign w:val="center"/>
            <w:hideMark/>
          </w:tcPr>
          <w:p w14:paraId="5AAE046E"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0ECCB5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491</w:t>
            </w:r>
          </w:p>
        </w:tc>
        <w:tc>
          <w:tcPr>
            <w:tcW w:w="256" w:type="dxa"/>
            <w:noWrap/>
            <w:vAlign w:val="center"/>
            <w:hideMark/>
          </w:tcPr>
          <w:p w14:paraId="7742EC6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D75078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3A9BB344" w14:textId="77777777" w:rsidTr="00AB245C">
        <w:trPr>
          <w:trHeight w:val="300"/>
          <w:jc w:val="center"/>
        </w:trPr>
        <w:tc>
          <w:tcPr>
            <w:tcW w:w="4796" w:type="dxa"/>
            <w:noWrap/>
            <w:vAlign w:val="center"/>
            <w:hideMark/>
          </w:tcPr>
          <w:p w14:paraId="6A2DF48D"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Outras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Obrigações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Trabalhistas</w:t>
            </w:r>
            <w:proofErr w:type="spellEnd"/>
          </w:p>
        </w:tc>
        <w:tc>
          <w:tcPr>
            <w:tcW w:w="236" w:type="dxa"/>
            <w:noWrap/>
            <w:vAlign w:val="center"/>
            <w:hideMark/>
          </w:tcPr>
          <w:p w14:paraId="000BA4C3"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9BC70A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236</w:t>
            </w:r>
          </w:p>
        </w:tc>
        <w:tc>
          <w:tcPr>
            <w:tcW w:w="256" w:type="dxa"/>
            <w:noWrap/>
            <w:vAlign w:val="center"/>
            <w:hideMark/>
          </w:tcPr>
          <w:p w14:paraId="2D3AB021"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F83B3F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211</w:t>
            </w:r>
          </w:p>
        </w:tc>
      </w:tr>
      <w:tr w:rsidR="00AB245C" w14:paraId="09B8114F" w14:textId="77777777" w:rsidTr="00AB245C">
        <w:trPr>
          <w:trHeight w:val="315"/>
          <w:jc w:val="center"/>
        </w:trPr>
        <w:tc>
          <w:tcPr>
            <w:tcW w:w="4796" w:type="dxa"/>
            <w:noWrap/>
            <w:vAlign w:val="center"/>
            <w:hideMark/>
          </w:tcPr>
          <w:p w14:paraId="02391BD0"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Reclamações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Trabalhistas</w:t>
            </w:r>
            <w:proofErr w:type="spellEnd"/>
            <w:r>
              <w:rPr>
                <w:rFonts w:ascii="Trebuchet MS" w:eastAsia="Times New Roman" w:hAnsi="Trebuchet MS" w:cs="Calibri"/>
                <w:color w:val="000000"/>
                <w:sz w:val="20"/>
                <w:szCs w:val="20"/>
                <w:lang w:eastAsia="pt-BR"/>
              </w:rPr>
              <w:t xml:space="preserve"> a </w:t>
            </w:r>
            <w:proofErr w:type="spellStart"/>
            <w:r>
              <w:rPr>
                <w:rFonts w:ascii="Trebuchet MS" w:eastAsia="Times New Roman" w:hAnsi="Trebuchet MS" w:cs="Calibri"/>
                <w:color w:val="000000"/>
                <w:sz w:val="20"/>
                <w:szCs w:val="20"/>
                <w:lang w:eastAsia="pt-BR"/>
              </w:rPr>
              <w:t>Pagar</w:t>
            </w:r>
            <w:proofErr w:type="spellEnd"/>
          </w:p>
        </w:tc>
        <w:tc>
          <w:tcPr>
            <w:tcW w:w="236" w:type="dxa"/>
            <w:noWrap/>
            <w:vAlign w:val="center"/>
            <w:hideMark/>
          </w:tcPr>
          <w:p w14:paraId="63ECA173"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7FA9D0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323</w:t>
            </w:r>
          </w:p>
        </w:tc>
        <w:tc>
          <w:tcPr>
            <w:tcW w:w="256" w:type="dxa"/>
            <w:noWrap/>
            <w:vAlign w:val="center"/>
            <w:hideMark/>
          </w:tcPr>
          <w:p w14:paraId="34672E1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560480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960</w:t>
            </w:r>
          </w:p>
        </w:tc>
      </w:tr>
      <w:tr w:rsidR="00AB245C" w14:paraId="12F47C10" w14:textId="77777777" w:rsidTr="00AB245C">
        <w:trPr>
          <w:trHeight w:val="300"/>
          <w:jc w:val="center"/>
        </w:trPr>
        <w:tc>
          <w:tcPr>
            <w:tcW w:w="4796" w:type="dxa"/>
            <w:tcBorders>
              <w:top w:val="single" w:sz="4" w:space="0" w:color="auto"/>
              <w:left w:val="nil"/>
              <w:bottom w:val="single" w:sz="4" w:space="0" w:color="auto"/>
              <w:right w:val="nil"/>
            </w:tcBorders>
            <w:noWrap/>
            <w:vAlign w:val="center"/>
            <w:hideMark/>
          </w:tcPr>
          <w:p w14:paraId="757CB260"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Total obrigações fiscais e trabalhistas</w:t>
            </w:r>
          </w:p>
        </w:tc>
        <w:tc>
          <w:tcPr>
            <w:tcW w:w="236" w:type="dxa"/>
            <w:noWrap/>
            <w:vAlign w:val="center"/>
            <w:hideMark/>
          </w:tcPr>
          <w:p w14:paraId="4BD4134C"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16" w:type="dxa"/>
            <w:tcBorders>
              <w:top w:val="single" w:sz="4" w:space="0" w:color="auto"/>
              <w:left w:val="nil"/>
              <w:bottom w:val="single" w:sz="4" w:space="0" w:color="auto"/>
              <w:right w:val="nil"/>
            </w:tcBorders>
            <w:noWrap/>
            <w:vAlign w:val="center"/>
            <w:hideMark/>
          </w:tcPr>
          <w:p w14:paraId="21F51F5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3.728</w:t>
            </w:r>
          </w:p>
        </w:tc>
        <w:tc>
          <w:tcPr>
            <w:tcW w:w="256" w:type="dxa"/>
            <w:noWrap/>
            <w:vAlign w:val="center"/>
            <w:hideMark/>
          </w:tcPr>
          <w:p w14:paraId="53C0AA3E"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214FF19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4.791</w:t>
            </w:r>
          </w:p>
        </w:tc>
      </w:tr>
    </w:tbl>
    <w:p w14:paraId="4848207E" w14:textId="77777777" w:rsidR="00AB245C" w:rsidRDefault="00AB245C" w:rsidP="00AB245C">
      <w:pPr>
        <w:adjustRightInd w:val="0"/>
        <w:spacing w:after="120"/>
        <w:jc w:val="center"/>
        <w:rPr>
          <w:rFonts w:ascii="Trebuchet MS" w:eastAsiaTheme="minorHAnsi" w:hAnsi="Trebuchet MS"/>
          <w:bCs/>
          <w:sz w:val="20"/>
          <w:szCs w:val="20"/>
        </w:rPr>
      </w:pPr>
    </w:p>
    <w:p w14:paraId="121361D6"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Obrigações</w:t>
      </w:r>
      <w:proofErr w:type="spellEnd"/>
      <w:r>
        <w:rPr>
          <w:rFonts w:ascii="Trebuchet MS" w:hAnsi="Trebuchet MS"/>
          <w:b/>
          <w:bCs/>
          <w:sz w:val="20"/>
          <w:szCs w:val="20"/>
        </w:rPr>
        <w:t xml:space="preserve"> </w:t>
      </w:r>
      <w:proofErr w:type="spellStart"/>
      <w:r>
        <w:rPr>
          <w:rFonts w:ascii="Trebuchet MS" w:hAnsi="Trebuchet MS"/>
          <w:b/>
          <w:bCs/>
          <w:sz w:val="20"/>
          <w:szCs w:val="20"/>
        </w:rPr>
        <w:t>Fiscais</w:t>
      </w:r>
      <w:proofErr w:type="spellEnd"/>
      <w:r>
        <w:rPr>
          <w:rFonts w:ascii="Trebuchet MS" w:hAnsi="Trebuchet MS"/>
          <w:b/>
          <w:bCs/>
          <w:sz w:val="20"/>
          <w:szCs w:val="20"/>
        </w:rPr>
        <w:t xml:space="preserve"> e </w:t>
      </w:r>
      <w:proofErr w:type="spellStart"/>
      <w:r>
        <w:rPr>
          <w:rFonts w:ascii="Trebuchet MS" w:hAnsi="Trebuchet MS"/>
          <w:b/>
          <w:bCs/>
          <w:sz w:val="20"/>
          <w:szCs w:val="20"/>
        </w:rPr>
        <w:t>Previdenciárias</w:t>
      </w:r>
      <w:proofErr w:type="spellEnd"/>
    </w:p>
    <w:p w14:paraId="0C9CFCFA"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p>
    <w:p w14:paraId="7DA1B911"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valores de obrigações fiscais e previdenciárias reconhecidos no passivo circulante e não circulante compreendem valores relativo a INSS, FGTS, Plano de Previdência Complementar, Tributos correntes ou parcelados, entre outras obrigações, assim discriminadas:</w:t>
      </w:r>
    </w:p>
    <w:p w14:paraId="4045AE7F" w14:textId="77777777" w:rsidR="00AB245C" w:rsidRPr="00AB245C" w:rsidRDefault="00AB245C" w:rsidP="00AB245C">
      <w:pPr>
        <w:adjustRightInd w:val="0"/>
        <w:spacing w:after="120"/>
        <w:jc w:val="center"/>
        <w:rPr>
          <w:rFonts w:ascii="Trebuchet MS" w:hAnsi="Trebuchet MS"/>
          <w:bCs/>
          <w:sz w:val="20"/>
          <w:szCs w:val="20"/>
          <w:lang w:val="pt-BR"/>
        </w:rPr>
      </w:pPr>
    </w:p>
    <w:tbl>
      <w:tblPr>
        <w:tblW w:w="8940" w:type="dxa"/>
        <w:jc w:val="center"/>
        <w:tblCellMar>
          <w:left w:w="70" w:type="dxa"/>
          <w:right w:w="70" w:type="dxa"/>
        </w:tblCellMar>
        <w:tblLook w:val="04A0" w:firstRow="1" w:lastRow="0" w:firstColumn="1" w:lastColumn="0" w:noHBand="0" w:noVBand="1"/>
      </w:tblPr>
      <w:tblGrid>
        <w:gridCol w:w="5216"/>
        <w:gridCol w:w="236"/>
        <w:gridCol w:w="1616"/>
        <w:gridCol w:w="256"/>
        <w:gridCol w:w="1616"/>
      </w:tblGrid>
      <w:tr w:rsidR="00AB245C" w14:paraId="71664097" w14:textId="77777777" w:rsidTr="00AB245C">
        <w:trPr>
          <w:trHeight w:val="300"/>
          <w:jc w:val="center"/>
        </w:trPr>
        <w:tc>
          <w:tcPr>
            <w:tcW w:w="5216" w:type="dxa"/>
            <w:tcBorders>
              <w:top w:val="single" w:sz="4" w:space="0" w:color="auto"/>
              <w:left w:val="nil"/>
              <w:bottom w:val="single" w:sz="4" w:space="0" w:color="auto"/>
              <w:right w:val="nil"/>
            </w:tcBorders>
            <w:noWrap/>
            <w:vAlign w:val="center"/>
            <w:hideMark/>
          </w:tcPr>
          <w:p w14:paraId="4C441893"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6B6FA275"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4B8414A"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1BAD852F"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6ADB129F"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6B10D309" w14:textId="77777777" w:rsidTr="00AB245C">
        <w:trPr>
          <w:trHeight w:val="300"/>
          <w:jc w:val="center"/>
        </w:trPr>
        <w:tc>
          <w:tcPr>
            <w:tcW w:w="5216" w:type="dxa"/>
            <w:noWrap/>
            <w:vAlign w:val="center"/>
            <w:hideMark/>
          </w:tcPr>
          <w:p w14:paraId="7AC8D12B"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Encargos</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Sociais</w:t>
            </w:r>
            <w:proofErr w:type="spellEnd"/>
            <w:r>
              <w:rPr>
                <w:rFonts w:ascii="Trebuchet MS" w:eastAsia="Times New Roman" w:hAnsi="Trebuchet MS" w:cs="Calibri"/>
                <w:b/>
                <w:bCs/>
                <w:color w:val="000000"/>
                <w:sz w:val="20"/>
                <w:szCs w:val="20"/>
                <w:lang w:eastAsia="pt-BR"/>
              </w:rPr>
              <w:t xml:space="preserve"> e </w:t>
            </w:r>
            <w:proofErr w:type="spellStart"/>
            <w:r>
              <w:rPr>
                <w:rFonts w:ascii="Trebuchet MS" w:eastAsia="Times New Roman" w:hAnsi="Trebuchet MS" w:cs="Calibri"/>
                <w:b/>
                <w:bCs/>
                <w:color w:val="000000"/>
                <w:sz w:val="20"/>
                <w:szCs w:val="20"/>
                <w:lang w:eastAsia="pt-BR"/>
              </w:rPr>
              <w:t>Previdenciários</w:t>
            </w:r>
            <w:proofErr w:type="spellEnd"/>
          </w:p>
        </w:tc>
        <w:tc>
          <w:tcPr>
            <w:tcW w:w="236" w:type="dxa"/>
            <w:noWrap/>
            <w:vAlign w:val="center"/>
            <w:hideMark/>
          </w:tcPr>
          <w:p w14:paraId="050D699E"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6E9983C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121.010</w:t>
            </w:r>
          </w:p>
        </w:tc>
        <w:tc>
          <w:tcPr>
            <w:tcW w:w="256" w:type="dxa"/>
            <w:noWrap/>
            <w:vAlign w:val="center"/>
            <w:hideMark/>
          </w:tcPr>
          <w:p w14:paraId="126137AC"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36A174F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114.162</w:t>
            </w:r>
          </w:p>
        </w:tc>
      </w:tr>
      <w:tr w:rsidR="00AB245C" w14:paraId="017A410D" w14:textId="77777777" w:rsidTr="00AB245C">
        <w:trPr>
          <w:trHeight w:val="300"/>
          <w:jc w:val="center"/>
        </w:trPr>
        <w:tc>
          <w:tcPr>
            <w:tcW w:w="5216" w:type="dxa"/>
            <w:noWrap/>
            <w:vAlign w:val="center"/>
            <w:hideMark/>
          </w:tcPr>
          <w:p w14:paraId="7F7D0005"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INSS a Pagar</w:t>
            </w:r>
          </w:p>
        </w:tc>
        <w:tc>
          <w:tcPr>
            <w:tcW w:w="236" w:type="dxa"/>
            <w:noWrap/>
            <w:vAlign w:val="center"/>
            <w:hideMark/>
          </w:tcPr>
          <w:p w14:paraId="7976B47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9F6A57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20.935</w:t>
            </w:r>
          </w:p>
        </w:tc>
        <w:tc>
          <w:tcPr>
            <w:tcW w:w="256" w:type="dxa"/>
            <w:noWrap/>
            <w:vAlign w:val="center"/>
            <w:hideMark/>
          </w:tcPr>
          <w:p w14:paraId="66372E9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E02EE3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20.429</w:t>
            </w:r>
          </w:p>
        </w:tc>
      </w:tr>
      <w:tr w:rsidR="00AB245C" w14:paraId="64EC2524" w14:textId="77777777" w:rsidTr="00AB245C">
        <w:trPr>
          <w:trHeight w:val="300"/>
          <w:jc w:val="center"/>
        </w:trPr>
        <w:tc>
          <w:tcPr>
            <w:tcW w:w="5216" w:type="dxa"/>
            <w:noWrap/>
            <w:vAlign w:val="center"/>
            <w:hideMark/>
          </w:tcPr>
          <w:p w14:paraId="4A1E4DB0"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FGTS a </w:t>
            </w:r>
            <w:proofErr w:type="spellStart"/>
            <w:r>
              <w:rPr>
                <w:rFonts w:ascii="Trebuchet MS" w:eastAsia="Times New Roman" w:hAnsi="Trebuchet MS" w:cs="Calibri"/>
                <w:color w:val="000000"/>
                <w:sz w:val="20"/>
                <w:szCs w:val="20"/>
                <w:lang w:eastAsia="pt-BR"/>
              </w:rPr>
              <w:t>pagar</w:t>
            </w:r>
            <w:proofErr w:type="spellEnd"/>
          </w:p>
        </w:tc>
        <w:tc>
          <w:tcPr>
            <w:tcW w:w="236" w:type="dxa"/>
            <w:noWrap/>
            <w:vAlign w:val="center"/>
            <w:hideMark/>
          </w:tcPr>
          <w:p w14:paraId="07973B1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4FC2EB1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159</w:t>
            </w:r>
          </w:p>
        </w:tc>
        <w:tc>
          <w:tcPr>
            <w:tcW w:w="256" w:type="dxa"/>
            <w:noWrap/>
            <w:vAlign w:val="center"/>
            <w:hideMark/>
          </w:tcPr>
          <w:p w14:paraId="03C10C33"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FFDC14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252</w:t>
            </w:r>
          </w:p>
        </w:tc>
      </w:tr>
      <w:tr w:rsidR="00AB245C" w14:paraId="53A5AFD2" w14:textId="77777777" w:rsidTr="00AB245C">
        <w:trPr>
          <w:trHeight w:val="300"/>
          <w:jc w:val="center"/>
        </w:trPr>
        <w:tc>
          <w:tcPr>
            <w:tcW w:w="5216" w:type="dxa"/>
            <w:noWrap/>
            <w:vAlign w:val="center"/>
            <w:hideMark/>
          </w:tcPr>
          <w:p w14:paraId="5259D54E"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Plano de </w:t>
            </w:r>
            <w:proofErr w:type="spellStart"/>
            <w:r>
              <w:rPr>
                <w:rFonts w:ascii="Trebuchet MS" w:eastAsia="Times New Roman" w:hAnsi="Trebuchet MS" w:cs="Calibri"/>
                <w:color w:val="000000"/>
                <w:sz w:val="20"/>
                <w:szCs w:val="20"/>
                <w:lang w:eastAsia="pt-BR"/>
              </w:rPr>
              <w:t>Previdência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Complementar</w:t>
            </w:r>
            <w:proofErr w:type="spellEnd"/>
          </w:p>
        </w:tc>
        <w:tc>
          <w:tcPr>
            <w:tcW w:w="236" w:type="dxa"/>
            <w:noWrap/>
            <w:vAlign w:val="center"/>
            <w:hideMark/>
          </w:tcPr>
          <w:p w14:paraId="5B58FB82"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FB592D3"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99.577</w:t>
            </w:r>
          </w:p>
        </w:tc>
        <w:tc>
          <w:tcPr>
            <w:tcW w:w="256" w:type="dxa"/>
            <w:noWrap/>
            <w:vAlign w:val="center"/>
            <w:hideMark/>
          </w:tcPr>
          <w:p w14:paraId="73CE985E"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57B847C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93.045</w:t>
            </w:r>
          </w:p>
        </w:tc>
      </w:tr>
      <w:tr w:rsidR="00AB245C" w14:paraId="30EDAFB6" w14:textId="77777777" w:rsidTr="00AB245C">
        <w:trPr>
          <w:trHeight w:val="300"/>
          <w:jc w:val="center"/>
        </w:trPr>
        <w:tc>
          <w:tcPr>
            <w:tcW w:w="5216" w:type="dxa"/>
            <w:noWrap/>
            <w:vAlign w:val="center"/>
            <w:hideMark/>
          </w:tcPr>
          <w:p w14:paraId="1656FD08"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INSS - </w:t>
            </w:r>
            <w:proofErr w:type="spellStart"/>
            <w:r>
              <w:rPr>
                <w:rFonts w:ascii="Trebuchet MS" w:eastAsia="Times New Roman" w:hAnsi="Trebuchet MS" w:cs="Calibri"/>
                <w:color w:val="000000"/>
                <w:sz w:val="20"/>
                <w:szCs w:val="20"/>
                <w:lang w:eastAsia="pt-BR"/>
              </w:rPr>
              <w:t>Autônomos</w:t>
            </w:r>
            <w:proofErr w:type="spellEnd"/>
          </w:p>
        </w:tc>
        <w:tc>
          <w:tcPr>
            <w:tcW w:w="236" w:type="dxa"/>
            <w:noWrap/>
            <w:vAlign w:val="center"/>
            <w:hideMark/>
          </w:tcPr>
          <w:p w14:paraId="2235EB68"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994C3E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289</w:t>
            </w:r>
          </w:p>
        </w:tc>
        <w:tc>
          <w:tcPr>
            <w:tcW w:w="256" w:type="dxa"/>
            <w:noWrap/>
            <w:vAlign w:val="center"/>
            <w:hideMark/>
          </w:tcPr>
          <w:p w14:paraId="2B2C6DEE"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282045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278</w:t>
            </w:r>
          </w:p>
        </w:tc>
      </w:tr>
      <w:tr w:rsidR="00AB245C" w14:paraId="6DC36854" w14:textId="77777777" w:rsidTr="00AB245C">
        <w:trPr>
          <w:trHeight w:val="300"/>
          <w:jc w:val="center"/>
        </w:trPr>
        <w:tc>
          <w:tcPr>
            <w:tcW w:w="5216" w:type="dxa"/>
            <w:noWrap/>
            <w:vAlign w:val="center"/>
            <w:hideMark/>
          </w:tcPr>
          <w:p w14:paraId="297AA9BE"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INSS - </w:t>
            </w:r>
            <w:proofErr w:type="spellStart"/>
            <w:r>
              <w:rPr>
                <w:rFonts w:ascii="Trebuchet MS" w:eastAsia="Times New Roman" w:hAnsi="Trebuchet MS" w:cs="Calibri"/>
                <w:color w:val="000000"/>
                <w:sz w:val="20"/>
                <w:szCs w:val="20"/>
                <w:lang w:eastAsia="pt-BR"/>
              </w:rPr>
              <w:t>Terceiros</w:t>
            </w:r>
            <w:proofErr w:type="spellEnd"/>
          </w:p>
        </w:tc>
        <w:tc>
          <w:tcPr>
            <w:tcW w:w="236" w:type="dxa"/>
            <w:noWrap/>
            <w:vAlign w:val="center"/>
            <w:hideMark/>
          </w:tcPr>
          <w:p w14:paraId="61CEA29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4F400FA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50</w:t>
            </w:r>
          </w:p>
        </w:tc>
        <w:tc>
          <w:tcPr>
            <w:tcW w:w="256" w:type="dxa"/>
            <w:noWrap/>
            <w:vAlign w:val="center"/>
            <w:hideMark/>
          </w:tcPr>
          <w:p w14:paraId="67A69971"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D59815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159</w:t>
            </w:r>
          </w:p>
        </w:tc>
      </w:tr>
      <w:tr w:rsidR="00AB245C" w14:paraId="2E88284B" w14:textId="77777777" w:rsidTr="00AB245C">
        <w:trPr>
          <w:trHeight w:val="300"/>
          <w:jc w:val="center"/>
        </w:trPr>
        <w:tc>
          <w:tcPr>
            <w:tcW w:w="5216" w:type="dxa"/>
            <w:noWrap/>
            <w:vAlign w:val="center"/>
            <w:hideMark/>
          </w:tcPr>
          <w:p w14:paraId="7C863F3F"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Obrigações</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Fiscais</w:t>
            </w:r>
            <w:proofErr w:type="spellEnd"/>
          </w:p>
        </w:tc>
        <w:tc>
          <w:tcPr>
            <w:tcW w:w="236" w:type="dxa"/>
            <w:noWrap/>
            <w:vAlign w:val="center"/>
            <w:hideMark/>
          </w:tcPr>
          <w:p w14:paraId="453540E8"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2707E93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20.703</w:t>
            </w:r>
          </w:p>
        </w:tc>
        <w:tc>
          <w:tcPr>
            <w:tcW w:w="256" w:type="dxa"/>
            <w:noWrap/>
            <w:vAlign w:val="center"/>
            <w:hideMark/>
          </w:tcPr>
          <w:p w14:paraId="758A89CA"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5ED50E08"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19.132</w:t>
            </w:r>
          </w:p>
        </w:tc>
      </w:tr>
      <w:tr w:rsidR="00AB245C" w14:paraId="28942854" w14:textId="77777777" w:rsidTr="00AB245C">
        <w:trPr>
          <w:trHeight w:val="300"/>
          <w:jc w:val="center"/>
        </w:trPr>
        <w:tc>
          <w:tcPr>
            <w:tcW w:w="5216" w:type="dxa"/>
            <w:noWrap/>
            <w:vAlign w:val="center"/>
            <w:hideMark/>
          </w:tcPr>
          <w:p w14:paraId="387E817D"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Tributos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Federais</w:t>
            </w:r>
            <w:proofErr w:type="spellEnd"/>
            <w:r>
              <w:rPr>
                <w:rFonts w:ascii="Trebuchet MS" w:eastAsia="Times New Roman" w:hAnsi="Trebuchet MS" w:cs="Calibri"/>
                <w:color w:val="000000"/>
                <w:sz w:val="20"/>
                <w:szCs w:val="20"/>
                <w:lang w:eastAsia="pt-BR"/>
              </w:rPr>
              <w:t xml:space="preserve"> a </w:t>
            </w:r>
            <w:proofErr w:type="spellStart"/>
            <w:r>
              <w:rPr>
                <w:rFonts w:ascii="Trebuchet MS" w:eastAsia="Times New Roman" w:hAnsi="Trebuchet MS" w:cs="Calibri"/>
                <w:color w:val="000000"/>
                <w:sz w:val="20"/>
                <w:szCs w:val="20"/>
                <w:lang w:eastAsia="pt-BR"/>
              </w:rPr>
              <w:t>Recolher</w:t>
            </w:r>
            <w:proofErr w:type="spellEnd"/>
          </w:p>
        </w:tc>
        <w:tc>
          <w:tcPr>
            <w:tcW w:w="236" w:type="dxa"/>
            <w:noWrap/>
            <w:vAlign w:val="center"/>
            <w:hideMark/>
          </w:tcPr>
          <w:p w14:paraId="683A73BF"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2577505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12.611</w:t>
            </w:r>
          </w:p>
        </w:tc>
        <w:tc>
          <w:tcPr>
            <w:tcW w:w="256" w:type="dxa"/>
            <w:noWrap/>
            <w:vAlign w:val="center"/>
            <w:hideMark/>
          </w:tcPr>
          <w:p w14:paraId="6D51C6EF"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549BAE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12.124</w:t>
            </w:r>
          </w:p>
        </w:tc>
      </w:tr>
      <w:tr w:rsidR="00AB245C" w14:paraId="05781E1F" w14:textId="77777777" w:rsidTr="00AB245C">
        <w:trPr>
          <w:trHeight w:val="300"/>
          <w:jc w:val="center"/>
        </w:trPr>
        <w:tc>
          <w:tcPr>
            <w:tcW w:w="5216" w:type="dxa"/>
            <w:noWrap/>
            <w:vAlign w:val="center"/>
            <w:hideMark/>
          </w:tcPr>
          <w:p w14:paraId="56DBF475"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Tributos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Federais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Terceiros</w:t>
            </w:r>
            <w:proofErr w:type="spellEnd"/>
          </w:p>
        </w:tc>
        <w:tc>
          <w:tcPr>
            <w:tcW w:w="236" w:type="dxa"/>
            <w:noWrap/>
            <w:vAlign w:val="center"/>
            <w:hideMark/>
          </w:tcPr>
          <w:p w14:paraId="4F3E1374"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B7D390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w:t>
            </w:r>
          </w:p>
        </w:tc>
        <w:tc>
          <w:tcPr>
            <w:tcW w:w="256" w:type="dxa"/>
            <w:noWrap/>
            <w:vAlign w:val="center"/>
            <w:hideMark/>
          </w:tcPr>
          <w:p w14:paraId="2E00E2D6"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30AEEC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208</w:t>
            </w:r>
          </w:p>
        </w:tc>
      </w:tr>
      <w:tr w:rsidR="00AB245C" w14:paraId="4CDE2AF7" w14:textId="77777777" w:rsidTr="00AB245C">
        <w:trPr>
          <w:trHeight w:val="300"/>
          <w:jc w:val="center"/>
        </w:trPr>
        <w:tc>
          <w:tcPr>
            <w:tcW w:w="5216" w:type="dxa"/>
            <w:noWrap/>
            <w:vAlign w:val="center"/>
            <w:hideMark/>
          </w:tcPr>
          <w:p w14:paraId="6C28313F"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Parcelamentos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Fiscais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Federais</w:t>
            </w:r>
            <w:proofErr w:type="spellEnd"/>
          </w:p>
        </w:tc>
        <w:tc>
          <w:tcPr>
            <w:tcW w:w="236" w:type="dxa"/>
            <w:noWrap/>
            <w:vAlign w:val="center"/>
            <w:hideMark/>
          </w:tcPr>
          <w:p w14:paraId="5CF6419C"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E3FE41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6.491</w:t>
            </w:r>
          </w:p>
        </w:tc>
        <w:tc>
          <w:tcPr>
            <w:tcW w:w="256" w:type="dxa"/>
            <w:noWrap/>
            <w:vAlign w:val="center"/>
            <w:hideMark/>
          </w:tcPr>
          <w:p w14:paraId="241E788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4002F78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4.790</w:t>
            </w:r>
          </w:p>
        </w:tc>
      </w:tr>
      <w:tr w:rsidR="00AB245C" w14:paraId="57F2BDA9" w14:textId="77777777" w:rsidTr="00AB245C">
        <w:trPr>
          <w:trHeight w:val="300"/>
          <w:jc w:val="center"/>
        </w:trPr>
        <w:tc>
          <w:tcPr>
            <w:tcW w:w="5216" w:type="dxa"/>
            <w:noWrap/>
            <w:vAlign w:val="center"/>
            <w:hideMark/>
          </w:tcPr>
          <w:p w14:paraId="02231F6C"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Tributos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Municipais</w:t>
            </w:r>
            <w:proofErr w:type="spellEnd"/>
          </w:p>
        </w:tc>
        <w:tc>
          <w:tcPr>
            <w:tcW w:w="236" w:type="dxa"/>
            <w:noWrap/>
            <w:vAlign w:val="center"/>
            <w:hideMark/>
          </w:tcPr>
          <w:p w14:paraId="187935F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D184CB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574</w:t>
            </w:r>
          </w:p>
        </w:tc>
        <w:tc>
          <w:tcPr>
            <w:tcW w:w="256" w:type="dxa"/>
            <w:noWrap/>
            <w:vAlign w:val="center"/>
            <w:hideMark/>
          </w:tcPr>
          <w:p w14:paraId="2844600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2259C8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603</w:t>
            </w:r>
          </w:p>
        </w:tc>
      </w:tr>
      <w:tr w:rsidR="00AB245C" w14:paraId="202D37AD" w14:textId="77777777" w:rsidTr="00AB245C">
        <w:trPr>
          <w:trHeight w:val="300"/>
          <w:jc w:val="center"/>
        </w:trPr>
        <w:tc>
          <w:tcPr>
            <w:tcW w:w="5216" w:type="dxa"/>
            <w:noWrap/>
            <w:vAlign w:val="center"/>
            <w:hideMark/>
          </w:tcPr>
          <w:p w14:paraId="1662D556"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Parcelamentos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Fiscais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Municipais</w:t>
            </w:r>
            <w:proofErr w:type="spellEnd"/>
          </w:p>
        </w:tc>
        <w:tc>
          <w:tcPr>
            <w:tcW w:w="236" w:type="dxa"/>
            <w:noWrap/>
            <w:vAlign w:val="center"/>
            <w:hideMark/>
          </w:tcPr>
          <w:p w14:paraId="689F0F0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910174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1.016</w:t>
            </w:r>
          </w:p>
        </w:tc>
        <w:tc>
          <w:tcPr>
            <w:tcW w:w="256" w:type="dxa"/>
            <w:noWrap/>
            <w:vAlign w:val="center"/>
            <w:hideMark/>
          </w:tcPr>
          <w:p w14:paraId="395A8857"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12D414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1.407</w:t>
            </w:r>
          </w:p>
        </w:tc>
      </w:tr>
      <w:tr w:rsidR="00AB245C" w14:paraId="260CB61D" w14:textId="77777777" w:rsidTr="00AB245C">
        <w:trPr>
          <w:trHeight w:val="300"/>
          <w:jc w:val="center"/>
        </w:trPr>
        <w:tc>
          <w:tcPr>
            <w:tcW w:w="5216" w:type="dxa"/>
            <w:tcBorders>
              <w:top w:val="single" w:sz="4" w:space="0" w:color="auto"/>
              <w:left w:val="nil"/>
              <w:bottom w:val="single" w:sz="4" w:space="0" w:color="auto"/>
              <w:right w:val="nil"/>
            </w:tcBorders>
            <w:noWrap/>
            <w:vAlign w:val="center"/>
            <w:hideMark/>
          </w:tcPr>
          <w:p w14:paraId="01BDB241"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Total Obrigações Fiscais e Trabalhistas - Circulante</w:t>
            </w:r>
          </w:p>
        </w:tc>
        <w:tc>
          <w:tcPr>
            <w:tcW w:w="236" w:type="dxa"/>
            <w:noWrap/>
            <w:vAlign w:val="center"/>
            <w:hideMark/>
          </w:tcPr>
          <w:p w14:paraId="656C2940"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16" w:type="dxa"/>
            <w:tcBorders>
              <w:top w:val="single" w:sz="4" w:space="0" w:color="auto"/>
              <w:left w:val="nil"/>
              <w:bottom w:val="single" w:sz="4" w:space="0" w:color="auto"/>
              <w:right w:val="nil"/>
            </w:tcBorders>
            <w:noWrap/>
            <w:vAlign w:val="center"/>
            <w:hideMark/>
          </w:tcPr>
          <w:p w14:paraId="01775A97"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141.713</w:t>
            </w:r>
          </w:p>
        </w:tc>
        <w:tc>
          <w:tcPr>
            <w:tcW w:w="256" w:type="dxa"/>
            <w:noWrap/>
            <w:vAlign w:val="center"/>
            <w:hideMark/>
          </w:tcPr>
          <w:p w14:paraId="5ADB1145"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213269AC"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133.295</w:t>
            </w:r>
          </w:p>
        </w:tc>
      </w:tr>
    </w:tbl>
    <w:p w14:paraId="50B34D14" w14:textId="77777777" w:rsidR="00AB245C" w:rsidRDefault="00AB245C" w:rsidP="00AB245C">
      <w:pPr>
        <w:adjustRightInd w:val="0"/>
        <w:spacing w:after="120"/>
        <w:jc w:val="center"/>
        <w:rPr>
          <w:rFonts w:ascii="Trebuchet MS" w:eastAsiaTheme="minorHAnsi" w:hAnsi="Trebuchet MS"/>
          <w:bCs/>
          <w:sz w:val="20"/>
          <w:szCs w:val="20"/>
        </w:rPr>
      </w:pPr>
    </w:p>
    <w:p w14:paraId="09A0CA3E" w14:textId="77777777" w:rsidR="00AB245C" w:rsidRDefault="00AB245C" w:rsidP="00AB245C">
      <w:pPr>
        <w:adjustRightInd w:val="0"/>
        <w:spacing w:after="120"/>
        <w:jc w:val="center"/>
        <w:rPr>
          <w:rFonts w:ascii="Trebuchet MS" w:hAnsi="Trebuchet MS"/>
          <w:bCs/>
          <w:sz w:val="20"/>
          <w:szCs w:val="20"/>
        </w:rPr>
      </w:pPr>
    </w:p>
    <w:tbl>
      <w:tblPr>
        <w:tblW w:w="9000" w:type="dxa"/>
        <w:jc w:val="center"/>
        <w:tblCellMar>
          <w:left w:w="70" w:type="dxa"/>
          <w:right w:w="70" w:type="dxa"/>
        </w:tblCellMar>
        <w:tblLook w:val="04A0" w:firstRow="1" w:lastRow="0" w:firstColumn="1" w:lastColumn="0" w:noHBand="0" w:noVBand="1"/>
      </w:tblPr>
      <w:tblGrid>
        <w:gridCol w:w="5276"/>
        <w:gridCol w:w="236"/>
        <w:gridCol w:w="1616"/>
        <w:gridCol w:w="256"/>
        <w:gridCol w:w="1616"/>
      </w:tblGrid>
      <w:tr w:rsidR="00AB245C" w14:paraId="77C1ACA9" w14:textId="77777777" w:rsidTr="00AB245C">
        <w:trPr>
          <w:trHeight w:val="300"/>
          <w:jc w:val="center"/>
        </w:trPr>
        <w:tc>
          <w:tcPr>
            <w:tcW w:w="5276" w:type="dxa"/>
            <w:tcBorders>
              <w:top w:val="single" w:sz="4" w:space="0" w:color="auto"/>
              <w:left w:val="nil"/>
              <w:bottom w:val="single" w:sz="4" w:space="0" w:color="auto"/>
              <w:right w:val="nil"/>
            </w:tcBorders>
            <w:noWrap/>
            <w:vAlign w:val="center"/>
            <w:hideMark/>
          </w:tcPr>
          <w:p w14:paraId="787B550E"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2E7B048E"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06A88D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52105DFF"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58F2DAD3"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08407E2F" w14:textId="77777777" w:rsidTr="00AB245C">
        <w:trPr>
          <w:trHeight w:val="300"/>
          <w:jc w:val="center"/>
        </w:trPr>
        <w:tc>
          <w:tcPr>
            <w:tcW w:w="5276" w:type="dxa"/>
            <w:noWrap/>
            <w:vAlign w:val="center"/>
            <w:hideMark/>
          </w:tcPr>
          <w:p w14:paraId="5C09D1B2"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Encargos</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Sociais</w:t>
            </w:r>
            <w:proofErr w:type="spellEnd"/>
            <w:r>
              <w:rPr>
                <w:rFonts w:ascii="Trebuchet MS" w:eastAsia="Times New Roman" w:hAnsi="Trebuchet MS" w:cs="Calibri"/>
                <w:b/>
                <w:bCs/>
                <w:color w:val="000000"/>
                <w:sz w:val="20"/>
                <w:szCs w:val="20"/>
                <w:lang w:eastAsia="pt-BR"/>
              </w:rPr>
              <w:t xml:space="preserve"> e </w:t>
            </w:r>
            <w:proofErr w:type="spellStart"/>
            <w:r>
              <w:rPr>
                <w:rFonts w:ascii="Trebuchet MS" w:eastAsia="Times New Roman" w:hAnsi="Trebuchet MS" w:cs="Calibri"/>
                <w:b/>
                <w:bCs/>
                <w:color w:val="000000"/>
                <w:sz w:val="20"/>
                <w:szCs w:val="20"/>
                <w:lang w:eastAsia="pt-BR"/>
              </w:rPr>
              <w:t>Previdenciários</w:t>
            </w:r>
            <w:proofErr w:type="spellEnd"/>
          </w:p>
        </w:tc>
        <w:tc>
          <w:tcPr>
            <w:tcW w:w="236" w:type="dxa"/>
            <w:noWrap/>
            <w:vAlign w:val="center"/>
            <w:hideMark/>
          </w:tcPr>
          <w:p w14:paraId="7FBE6EB4"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47A9F5D0"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56.346</w:t>
            </w:r>
          </w:p>
        </w:tc>
        <w:tc>
          <w:tcPr>
            <w:tcW w:w="256" w:type="dxa"/>
            <w:noWrap/>
            <w:vAlign w:val="center"/>
            <w:hideMark/>
          </w:tcPr>
          <w:p w14:paraId="5E48014E"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0B66F7E3"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58.440</w:t>
            </w:r>
          </w:p>
        </w:tc>
      </w:tr>
      <w:tr w:rsidR="00AB245C" w14:paraId="156C7CBC" w14:textId="77777777" w:rsidTr="00AB245C">
        <w:trPr>
          <w:trHeight w:val="300"/>
          <w:jc w:val="center"/>
        </w:trPr>
        <w:tc>
          <w:tcPr>
            <w:tcW w:w="5276" w:type="dxa"/>
            <w:noWrap/>
            <w:vAlign w:val="center"/>
            <w:hideMark/>
          </w:tcPr>
          <w:p w14:paraId="2D3585D3"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Plano de </w:t>
            </w:r>
            <w:proofErr w:type="spellStart"/>
            <w:r>
              <w:rPr>
                <w:rFonts w:ascii="Trebuchet MS" w:eastAsia="Times New Roman" w:hAnsi="Trebuchet MS" w:cs="Calibri"/>
                <w:color w:val="000000"/>
                <w:sz w:val="20"/>
                <w:szCs w:val="20"/>
                <w:lang w:eastAsia="pt-BR"/>
              </w:rPr>
              <w:t>Previdência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Complementar</w:t>
            </w:r>
            <w:proofErr w:type="spellEnd"/>
          </w:p>
        </w:tc>
        <w:tc>
          <w:tcPr>
            <w:tcW w:w="236" w:type="dxa"/>
            <w:noWrap/>
            <w:vAlign w:val="center"/>
            <w:hideMark/>
          </w:tcPr>
          <w:p w14:paraId="795BC4B1"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095C0B9" w14:textId="1AF4D406"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w:t>
            </w:r>
            <w:r w:rsidR="00E77825">
              <w:rPr>
                <w:rFonts w:ascii="Trebuchet MS" w:eastAsia="Times New Roman" w:hAnsi="Trebuchet MS" w:cs="Calibri"/>
                <w:color w:val="000000"/>
                <w:sz w:val="20"/>
                <w:szCs w:val="20"/>
                <w:lang w:eastAsia="pt-BR"/>
              </w:rPr>
              <w:t>5</w:t>
            </w:r>
            <w:r>
              <w:rPr>
                <w:rFonts w:ascii="Trebuchet MS" w:eastAsia="Times New Roman" w:hAnsi="Trebuchet MS" w:cs="Calibri"/>
                <w:color w:val="000000"/>
                <w:sz w:val="20"/>
                <w:szCs w:val="20"/>
                <w:lang w:eastAsia="pt-BR"/>
              </w:rPr>
              <w:t>.</w:t>
            </w:r>
            <w:r w:rsidR="00E77825">
              <w:rPr>
                <w:rFonts w:ascii="Trebuchet MS" w:eastAsia="Times New Roman" w:hAnsi="Trebuchet MS" w:cs="Calibri"/>
                <w:color w:val="000000"/>
                <w:sz w:val="20"/>
                <w:szCs w:val="20"/>
                <w:lang w:eastAsia="pt-BR"/>
              </w:rPr>
              <w:t>077</w:t>
            </w:r>
          </w:p>
        </w:tc>
        <w:tc>
          <w:tcPr>
            <w:tcW w:w="256" w:type="dxa"/>
            <w:noWrap/>
            <w:vAlign w:val="center"/>
            <w:hideMark/>
          </w:tcPr>
          <w:p w14:paraId="1C0F4DF4"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22E4DD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58.440</w:t>
            </w:r>
          </w:p>
        </w:tc>
      </w:tr>
      <w:tr w:rsidR="00AB245C" w14:paraId="4DD1CED0" w14:textId="77777777" w:rsidTr="00AB245C">
        <w:trPr>
          <w:trHeight w:val="300"/>
          <w:jc w:val="center"/>
        </w:trPr>
        <w:tc>
          <w:tcPr>
            <w:tcW w:w="5276" w:type="dxa"/>
            <w:noWrap/>
            <w:vAlign w:val="center"/>
            <w:hideMark/>
          </w:tcPr>
          <w:p w14:paraId="7DF9ED0B"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Obrigações</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Fiscais</w:t>
            </w:r>
            <w:proofErr w:type="spellEnd"/>
          </w:p>
        </w:tc>
        <w:tc>
          <w:tcPr>
            <w:tcW w:w="236" w:type="dxa"/>
            <w:noWrap/>
            <w:vAlign w:val="center"/>
            <w:hideMark/>
          </w:tcPr>
          <w:p w14:paraId="7807BA66"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5B86E18D"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5.602</w:t>
            </w:r>
          </w:p>
        </w:tc>
        <w:tc>
          <w:tcPr>
            <w:tcW w:w="256" w:type="dxa"/>
            <w:noWrap/>
            <w:vAlign w:val="center"/>
            <w:hideMark/>
          </w:tcPr>
          <w:p w14:paraId="6087B9DC"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51F20C61"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44.217</w:t>
            </w:r>
          </w:p>
        </w:tc>
      </w:tr>
      <w:tr w:rsidR="00AB245C" w14:paraId="5CF891A2" w14:textId="77777777" w:rsidTr="00AB245C">
        <w:trPr>
          <w:trHeight w:val="285"/>
          <w:jc w:val="center"/>
        </w:trPr>
        <w:tc>
          <w:tcPr>
            <w:tcW w:w="5276" w:type="dxa"/>
            <w:noWrap/>
            <w:vAlign w:val="center"/>
            <w:hideMark/>
          </w:tcPr>
          <w:p w14:paraId="04F7D8C8"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Parcelamentos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Fiscais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Federais</w:t>
            </w:r>
            <w:proofErr w:type="spellEnd"/>
          </w:p>
        </w:tc>
        <w:tc>
          <w:tcPr>
            <w:tcW w:w="236" w:type="dxa"/>
            <w:noWrap/>
            <w:vAlign w:val="center"/>
            <w:hideMark/>
          </w:tcPr>
          <w:p w14:paraId="3344349E"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AA3619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2.681</w:t>
            </w:r>
          </w:p>
        </w:tc>
        <w:tc>
          <w:tcPr>
            <w:tcW w:w="256" w:type="dxa"/>
            <w:noWrap/>
            <w:vAlign w:val="center"/>
            <w:hideMark/>
          </w:tcPr>
          <w:p w14:paraId="48E30584"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48576CD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41.295</w:t>
            </w:r>
          </w:p>
        </w:tc>
      </w:tr>
      <w:tr w:rsidR="00AB245C" w14:paraId="0432E023" w14:textId="77777777" w:rsidTr="00AB245C">
        <w:trPr>
          <w:trHeight w:val="285"/>
          <w:jc w:val="center"/>
        </w:trPr>
        <w:tc>
          <w:tcPr>
            <w:tcW w:w="5276" w:type="dxa"/>
            <w:noWrap/>
            <w:vAlign w:val="center"/>
            <w:hideMark/>
          </w:tcPr>
          <w:p w14:paraId="46F7DFE6"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Tributos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Municipais</w:t>
            </w:r>
            <w:proofErr w:type="spellEnd"/>
          </w:p>
        </w:tc>
        <w:tc>
          <w:tcPr>
            <w:tcW w:w="236" w:type="dxa"/>
            <w:noWrap/>
            <w:vAlign w:val="center"/>
            <w:hideMark/>
          </w:tcPr>
          <w:p w14:paraId="2E55518C"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A263D4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2.921</w:t>
            </w:r>
          </w:p>
        </w:tc>
        <w:tc>
          <w:tcPr>
            <w:tcW w:w="256" w:type="dxa"/>
            <w:noWrap/>
            <w:vAlign w:val="center"/>
            <w:hideMark/>
          </w:tcPr>
          <w:p w14:paraId="4809A954"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5B1E1D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2.921</w:t>
            </w:r>
          </w:p>
        </w:tc>
      </w:tr>
      <w:tr w:rsidR="00AB245C" w14:paraId="5A179107" w14:textId="77777777" w:rsidTr="00AB245C">
        <w:trPr>
          <w:trHeight w:val="300"/>
          <w:jc w:val="center"/>
        </w:trPr>
        <w:tc>
          <w:tcPr>
            <w:tcW w:w="5276" w:type="dxa"/>
            <w:tcBorders>
              <w:top w:val="single" w:sz="4" w:space="0" w:color="auto"/>
              <w:left w:val="nil"/>
              <w:bottom w:val="single" w:sz="4" w:space="0" w:color="auto"/>
              <w:right w:val="nil"/>
            </w:tcBorders>
            <w:noWrap/>
            <w:vAlign w:val="center"/>
            <w:hideMark/>
          </w:tcPr>
          <w:p w14:paraId="2ECD5411"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Total Obrigações Fiscais e Trabalhistas - Não Circulante</w:t>
            </w:r>
          </w:p>
        </w:tc>
        <w:tc>
          <w:tcPr>
            <w:tcW w:w="236" w:type="dxa"/>
            <w:noWrap/>
            <w:vAlign w:val="center"/>
            <w:hideMark/>
          </w:tcPr>
          <w:p w14:paraId="161ED03E"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16" w:type="dxa"/>
            <w:tcBorders>
              <w:top w:val="single" w:sz="4" w:space="0" w:color="auto"/>
              <w:left w:val="nil"/>
              <w:bottom w:val="single" w:sz="4" w:space="0" w:color="auto"/>
              <w:right w:val="nil"/>
            </w:tcBorders>
            <w:noWrap/>
            <w:vAlign w:val="center"/>
            <w:hideMark/>
          </w:tcPr>
          <w:p w14:paraId="3727999D" w14:textId="7F61DB4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6</w:t>
            </w:r>
            <w:r w:rsidR="00E77825">
              <w:rPr>
                <w:rFonts w:ascii="Trebuchet MS" w:eastAsia="Times New Roman" w:hAnsi="Trebuchet MS" w:cs="Calibri"/>
                <w:b/>
                <w:bCs/>
                <w:color w:val="000000"/>
                <w:sz w:val="20"/>
                <w:szCs w:val="20"/>
                <w:lang w:eastAsia="pt-BR"/>
              </w:rPr>
              <w:t>0</w:t>
            </w:r>
            <w:r>
              <w:rPr>
                <w:rFonts w:ascii="Trebuchet MS" w:eastAsia="Times New Roman" w:hAnsi="Trebuchet MS" w:cs="Calibri"/>
                <w:b/>
                <w:bCs/>
                <w:color w:val="000000"/>
                <w:sz w:val="20"/>
                <w:szCs w:val="20"/>
                <w:lang w:eastAsia="pt-BR"/>
              </w:rPr>
              <w:t>.</w:t>
            </w:r>
            <w:r w:rsidR="00E77825">
              <w:rPr>
                <w:rFonts w:ascii="Trebuchet MS" w:eastAsia="Times New Roman" w:hAnsi="Trebuchet MS" w:cs="Calibri"/>
                <w:b/>
                <w:bCs/>
                <w:color w:val="000000"/>
                <w:sz w:val="20"/>
                <w:szCs w:val="20"/>
                <w:lang w:eastAsia="pt-BR"/>
              </w:rPr>
              <w:t>679</w:t>
            </w:r>
          </w:p>
        </w:tc>
        <w:tc>
          <w:tcPr>
            <w:tcW w:w="256" w:type="dxa"/>
            <w:noWrap/>
            <w:vAlign w:val="center"/>
            <w:hideMark/>
          </w:tcPr>
          <w:p w14:paraId="053CF3A1"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E5B27E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102.657</w:t>
            </w:r>
          </w:p>
        </w:tc>
      </w:tr>
    </w:tbl>
    <w:p w14:paraId="5523A2E4" w14:textId="77777777" w:rsidR="00AB245C" w:rsidRDefault="00AB245C" w:rsidP="00AB245C">
      <w:pPr>
        <w:adjustRightInd w:val="0"/>
        <w:spacing w:after="120"/>
        <w:jc w:val="center"/>
        <w:rPr>
          <w:rFonts w:ascii="Trebuchet MS" w:eastAsiaTheme="minorHAnsi" w:hAnsi="Trebuchet MS"/>
          <w:bCs/>
          <w:sz w:val="20"/>
          <w:szCs w:val="20"/>
        </w:rPr>
      </w:pPr>
    </w:p>
    <w:p w14:paraId="532CED81" w14:textId="77777777" w:rsidR="00AB245C" w:rsidRDefault="00AB245C" w:rsidP="00AB245C">
      <w:pPr>
        <w:adjustRightInd w:val="0"/>
        <w:spacing w:after="120"/>
        <w:jc w:val="center"/>
        <w:rPr>
          <w:rFonts w:ascii="Trebuchet MS" w:hAnsi="Trebuchet MS"/>
          <w:bCs/>
          <w:sz w:val="20"/>
          <w:szCs w:val="20"/>
        </w:rPr>
      </w:pPr>
    </w:p>
    <w:p w14:paraId="7DA03E2F"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Os valores relativos ao Plano de Previdência Complementar compreendem contribuições dos empregados, patronal, parcelamentos, déficit atuarial, RTSA, bem como o termo de compromisso financeiro firmado em </w:t>
      </w:r>
      <w:proofErr w:type="spellStart"/>
      <w:r w:rsidRPr="00AB245C">
        <w:rPr>
          <w:rFonts w:ascii="Trebuchet MS" w:hAnsi="Trebuchet MS"/>
          <w:bCs/>
          <w:sz w:val="20"/>
          <w:szCs w:val="20"/>
          <w:lang w:val="pt-BR"/>
        </w:rPr>
        <w:t>jun</w:t>
      </w:r>
      <w:proofErr w:type="spellEnd"/>
      <w:r w:rsidRPr="00AB245C">
        <w:rPr>
          <w:rFonts w:ascii="Trebuchet MS" w:hAnsi="Trebuchet MS"/>
          <w:bCs/>
          <w:sz w:val="20"/>
          <w:szCs w:val="20"/>
          <w:lang w:val="pt-BR"/>
        </w:rPr>
        <w:t>/2020 objetivando o saneamento do déficit atuarial, assim discriminadas:</w:t>
      </w:r>
    </w:p>
    <w:p w14:paraId="077E867E" w14:textId="77777777" w:rsidR="00AB245C" w:rsidRPr="00AB245C" w:rsidRDefault="00AB245C" w:rsidP="00AB245C">
      <w:pPr>
        <w:adjustRightInd w:val="0"/>
        <w:spacing w:after="120"/>
        <w:jc w:val="center"/>
        <w:rPr>
          <w:rFonts w:ascii="Trebuchet MS" w:hAnsi="Trebuchet MS"/>
          <w:bCs/>
          <w:sz w:val="20"/>
          <w:szCs w:val="20"/>
          <w:lang w:val="pt-BR"/>
        </w:rPr>
      </w:pPr>
    </w:p>
    <w:tbl>
      <w:tblPr>
        <w:tblW w:w="9000" w:type="dxa"/>
        <w:jc w:val="center"/>
        <w:tblCellMar>
          <w:left w:w="70" w:type="dxa"/>
          <w:right w:w="70" w:type="dxa"/>
        </w:tblCellMar>
        <w:tblLook w:val="04A0" w:firstRow="1" w:lastRow="0" w:firstColumn="1" w:lastColumn="0" w:noHBand="0" w:noVBand="1"/>
      </w:tblPr>
      <w:tblGrid>
        <w:gridCol w:w="5276"/>
        <w:gridCol w:w="236"/>
        <w:gridCol w:w="1616"/>
        <w:gridCol w:w="256"/>
        <w:gridCol w:w="1616"/>
      </w:tblGrid>
      <w:tr w:rsidR="00AB245C" w14:paraId="57D62BD8" w14:textId="77777777" w:rsidTr="00AB245C">
        <w:trPr>
          <w:trHeight w:val="300"/>
          <w:jc w:val="center"/>
        </w:trPr>
        <w:tc>
          <w:tcPr>
            <w:tcW w:w="5276" w:type="dxa"/>
            <w:tcBorders>
              <w:top w:val="single" w:sz="4" w:space="0" w:color="auto"/>
              <w:left w:val="nil"/>
              <w:bottom w:val="single" w:sz="4" w:space="0" w:color="auto"/>
              <w:right w:val="nil"/>
            </w:tcBorders>
            <w:noWrap/>
            <w:vAlign w:val="center"/>
            <w:hideMark/>
          </w:tcPr>
          <w:p w14:paraId="1BFA352A"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68D6583C"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203D6AF"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684FA5BA"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5295CC94"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231C0360" w14:textId="77777777" w:rsidTr="00AB245C">
        <w:trPr>
          <w:trHeight w:val="300"/>
          <w:jc w:val="center"/>
        </w:trPr>
        <w:tc>
          <w:tcPr>
            <w:tcW w:w="5276" w:type="dxa"/>
            <w:noWrap/>
            <w:vAlign w:val="center"/>
            <w:hideMark/>
          </w:tcPr>
          <w:p w14:paraId="4E5CF4C1"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Passivo</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Circulante</w:t>
            </w:r>
            <w:proofErr w:type="spellEnd"/>
          </w:p>
        </w:tc>
        <w:tc>
          <w:tcPr>
            <w:tcW w:w="236" w:type="dxa"/>
            <w:noWrap/>
            <w:vAlign w:val="center"/>
            <w:hideMark/>
          </w:tcPr>
          <w:p w14:paraId="5F26708B"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60B87BE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99.577</w:t>
            </w:r>
          </w:p>
        </w:tc>
        <w:tc>
          <w:tcPr>
            <w:tcW w:w="256" w:type="dxa"/>
            <w:noWrap/>
            <w:vAlign w:val="center"/>
            <w:hideMark/>
          </w:tcPr>
          <w:p w14:paraId="207747D5"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1B0B7F3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93.045</w:t>
            </w:r>
          </w:p>
        </w:tc>
      </w:tr>
      <w:tr w:rsidR="00AB245C" w14:paraId="287DF49B" w14:textId="77777777" w:rsidTr="00AB245C">
        <w:trPr>
          <w:trHeight w:val="300"/>
          <w:jc w:val="center"/>
        </w:trPr>
        <w:tc>
          <w:tcPr>
            <w:tcW w:w="5276" w:type="dxa"/>
            <w:noWrap/>
            <w:vAlign w:val="center"/>
            <w:hideMark/>
          </w:tcPr>
          <w:p w14:paraId="04BA3BAA"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PORTUS RTSA</w:t>
            </w:r>
          </w:p>
        </w:tc>
        <w:tc>
          <w:tcPr>
            <w:tcW w:w="236" w:type="dxa"/>
            <w:noWrap/>
            <w:vAlign w:val="center"/>
            <w:hideMark/>
          </w:tcPr>
          <w:p w14:paraId="778FAEA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E2C9BA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37.116</w:t>
            </w:r>
          </w:p>
        </w:tc>
        <w:tc>
          <w:tcPr>
            <w:tcW w:w="256" w:type="dxa"/>
            <w:noWrap/>
            <w:vAlign w:val="center"/>
            <w:hideMark/>
          </w:tcPr>
          <w:p w14:paraId="705C451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ED33AA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34.350</w:t>
            </w:r>
          </w:p>
        </w:tc>
      </w:tr>
      <w:tr w:rsidR="00AB245C" w14:paraId="3F6957B3" w14:textId="77777777" w:rsidTr="00AB245C">
        <w:trPr>
          <w:trHeight w:val="300"/>
          <w:jc w:val="center"/>
        </w:trPr>
        <w:tc>
          <w:tcPr>
            <w:tcW w:w="5276" w:type="dxa"/>
            <w:noWrap/>
            <w:vAlign w:val="center"/>
            <w:hideMark/>
          </w:tcPr>
          <w:p w14:paraId="031DB348"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Portus - </w:t>
            </w:r>
            <w:proofErr w:type="spellStart"/>
            <w:r>
              <w:rPr>
                <w:rFonts w:ascii="Trebuchet MS" w:eastAsia="Times New Roman" w:hAnsi="Trebuchet MS" w:cs="Calibri"/>
                <w:color w:val="000000"/>
                <w:sz w:val="20"/>
                <w:szCs w:val="20"/>
                <w:lang w:eastAsia="pt-BR"/>
              </w:rPr>
              <w:t>Retido</w:t>
            </w:r>
            <w:proofErr w:type="spellEnd"/>
            <w:r>
              <w:rPr>
                <w:rFonts w:ascii="Trebuchet MS" w:eastAsia="Times New Roman" w:hAnsi="Trebuchet MS" w:cs="Calibri"/>
                <w:color w:val="000000"/>
                <w:sz w:val="20"/>
                <w:szCs w:val="20"/>
                <w:lang w:eastAsia="pt-BR"/>
              </w:rPr>
              <w:t xml:space="preserve"> dos </w:t>
            </w:r>
            <w:proofErr w:type="spellStart"/>
            <w:r>
              <w:rPr>
                <w:rFonts w:ascii="Trebuchet MS" w:eastAsia="Times New Roman" w:hAnsi="Trebuchet MS" w:cs="Calibri"/>
                <w:color w:val="000000"/>
                <w:sz w:val="20"/>
                <w:szCs w:val="20"/>
                <w:lang w:eastAsia="pt-BR"/>
              </w:rPr>
              <w:t>Empregados</w:t>
            </w:r>
            <w:proofErr w:type="spellEnd"/>
          </w:p>
        </w:tc>
        <w:tc>
          <w:tcPr>
            <w:tcW w:w="236" w:type="dxa"/>
            <w:noWrap/>
            <w:vAlign w:val="center"/>
            <w:hideMark/>
          </w:tcPr>
          <w:p w14:paraId="257383E2"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B974DD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879</w:t>
            </w:r>
          </w:p>
        </w:tc>
        <w:tc>
          <w:tcPr>
            <w:tcW w:w="256" w:type="dxa"/>
            <w:noWrap/>
            <w:vAlign w:val="center"/>
            <w:hideMark/>
          </w:tcPr>
          <w:p w14:paraId="56913E2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D0AB90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887</w:t>
            </w:r>
          </w:p>
        </w:tc>
      </w:tr>
      <w:tr w:rsidR="00AB245C" w14:paraId="1D809128" w14:textId="77777777" w:rsidTr="00AB245C">
        <w:trPr>
          <w:trHeight w:val="300"/>
          <w:jc w:val="center"/>
        </w:trPr>
        <w:tc>
          <w:tcPr>
            <w:tcW w:w="5276" w:type="dxa"/>
            <w:noWrap/>
            <w:vAlign w:val="center"/>
            <w:hideMark/>
          </w:tcPr>
          <w:p w14:paraId="4756482A"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PORTUS </w:t>
            </w:r>
            <w:proofErr w:type="spellStart"/>
            <w:r>
              <w:rPr>
                <w:rFonts w:ascii="Trebuchet MS" w:eastAsia="Times New Roman" w:hAnsi="Trebuchet MS" w:cs="Calibri"/>
                <w:color w:val="000000"/>
                <w:sz w:val="20"/>
                <w:szCs w:val="20"/>
                <w:lang w:eastAsia="pt-BR"/>
              </w:rPr>
              <w:t>Assistidos</w:t>
            </w:r>
            <w:proofErr w:type="spellEnd"/>
          </w:p>
        </w:tc>
        <w:tc>
          <w:tcPr>
            <w:tcW w:w="236" w:type="dxa"/>
            <w:noWrap/>
            <w:vAlign w:val="center"/>
            <w:hideMark/>
          </w:tcPr>
          <w:p w14:paraId="541B60C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95D87B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3.582</w:t>
            </w:r>
          </w:p>
        </w:tc>
        <w:tc>
          <w:tcPr>
            <w:tcW w:w="256" w:type="dxa"/>
            <w:noWrap/>
            <w:vAlign w:val="center"/>
            <w:hideMark/>
          </w:tcPr>
          <w:p w14:paraId="542D53BF"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9F2AA6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3.599</w:t>
            </w:r>
          </w:p>
        </w:tc>
      </w:tr>
      <w:tr w:rsidR="00AB245C" w14:paraId="1FE37F99" w14:textId="77777777" w:rsidTr="00AB245C">
        <w:trPr>
          <w:trHeight w:val="300"/>
          <w:jc w:val="center"/>
        </w:trPr>
        <w:tc>
          <w:tcPr>
            <w:tcW w:w="5276" w:type="dxa"/>
            <w:noWrap/>
            <w:vAlign w:val="center"/>
            <w:hideMark/>
          </w:tcPr>
          <w:p w14:paraId="684D6D8A"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PORTUS - </w:t>
            </w:r>
            <w:proofErr w:type="spellStart"/>
            <w:r>
              <w:rPr>
                <w:rFonts w:ascii="Trebuchet MS" w:eastAsia="Times New Roman" w:hAnsi="Trebuchet MS" w:cs="Calibri"/>
                <w:color w:val="000000"/>
                <w:sz w:val="20"/>
                <w:szCs w:val="20"/>
                <w:lang w:eastAsia="pt-BR"/>
              </w:rPr>
              <w:t>Contribuição</w:t>
            </w:r>
            <w:proofErr w:type="spellEnd"/>
            <w:r>
              <w:rPr>
                <w:rFonts w:ascii="Trebuchet MS" w:eastAsia="Times New Roman" w:hAnsi="Trebuchet MS" w:cs="Calibri"/>
                <w:color w:val="000000"/>
                <w:sz w:val="20"/>
                <w:szCs w:val="20"/>
                <w:lang w:eastAsia="pt-BR"/>
              </w:rPr>
              <w:t xml:space="preserve"> Patronal</w:t>
            </w:r>
          </w:p>
        </w:tc>
        <w:tc>
          <w:tcPr>
            <w:tcW w:w="236" w:type="dxa"/>
            <w:noWrap/>
            <w:vAlign w:val="center"/>
            <w:hideMark/>
          </w:tcPr>
          <w:p w14:paraId="7D70484E"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792DE3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22.489</w:t>
            </w:r>
          </w:p>
        </w:tc>
        <w:tc>
          <w:tcPr>
            <w:tcW w:w="256" w:type="dxa"/>
            <w:noWrap/>
            <w:vAlign w:val="center"/>
            <w:hideMark/>
          </w:tcPr>
          <w:p w14:paraId="38646E0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FDEC2C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21.933</w:t>
            </w:r>
          </w:p>
        </w:tc>
      </w:tr>
      <w:tr w:rsidR="00AB245C" w14:paraId="16D5DCF9" w14:textId="77777777" w:rsidTr="00AB245C">
        <w:trPr>
          <w:trHeight w:val="300"/>
          <w:jc w:val="center"/>
        </w:trPr>
        <w:tc>
          <w:tcPr>
            <w:tcW w:w="5276" w:type="dxa"/>
            <w:noWrap/>
            <w:vAlign w:val="center"/>
            <w:hideMark/>
          </w:tcPr>
          <w:p w14:paraId="75A2DDAE"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Portus - </w:t>
            </w:r>
            <w:proofErr w:type="spellStart"/>
            <w:r>
              <w:rPr>
                <w:rFonts w:ascii="Trebuchet MS" w:eastAsia="Times New Roman" w:hAnsi="Trebuchet MS" w:cs="Calibri"/>
                <w:color w:val="000000"/>
                <w:sz w:val="20"/>
                <w:szCs w:val="20"/>
                <w:lang w:eastAsia="pt-BR"/>
              </w:rPr>
              <w:t>Parcelado</w:t>
            </w:r>
            <w:proofErr w:type="spellEnd"/>
          </w:p>
        </w:tc>
        <w:tc>
          <w:tcPr>
            <w:tcW w:w="236" w:type="dxa"/>
            <w:noWrap/>
            <w:vAlign w:val="center"/>
            <w:hideMark/>
          </w:tcPr>
          <w:p w14:paraId="041F58E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41A2064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29.678</w:t>
            </w:r>
          </w:p>
        </w:tc>
        <w:tc>
          <w:tcPr>
            <w:tcW w:w="256" w:type="dxa"/>
            <w:noWrap/>
            <w:vAlign w:val="center"/>
            <w:hideMark/>
          </w:tcPr>
          <w:p w14:paraId="7FD6ED3C"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358202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28.697</w:t>
            </w:r>
          </w:p>
        </w:tc>
      </w:tr>
      <w:tr w:rsidR="00AB245C" w14:paraId="08367C17" w14:textId="77777777" w:rsidTr="00AB245C">
        <w:trPr>
          <w:trHeight w:val="300"/>
          <w:jc w:val="center"/>
        </w:trPr>
        <w:tc>
          <w:tcPr>
            <w:tcW w:w="5276" w:type="dxa"/>
            <w:noWrap/>
            <w:vAlign w:val="center"/>
            <w:hideMark/>
          </w:tcPr>
          <w:p w14:paraId="258AF27B"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Portus - TCF</w:t>
            </w:r>
          </w:p>
        </w:tc>
        <w:tc>
          <w:tcPr>
            <w:tcW w:w="236" w:type="dxa"/>
            <w:noWrap/>
            <w:vAlign w:val="center"/>
            <w:hideMark/>
          </w:tcPr>
          <w:p w14:paraId="5E85311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6B972C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5.787</w:t>
            </w:r>
          </w:p>
        </w:tc>
        <w:tc>
          <w:tcPr>
            <w:tcW w:w="256" w:type="dxa"/>
            <w:noWrap/>
            <w:vAlign w:val="center"/>
            <w:hideMark/>
          </w:tcPr>
          <w:p w14:paraId="03764A2B"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C07F45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3.537</w:t>
            </w:r>
          </w:p>
        </w:tc>
      </w:tr>
      <w:tr w:rsidR="00AB245C" w14:paraId="70FA9AAE" w14:textId="77777777" w:rsidTr="00AB245C">
        <w:trPr>
          <w:trHeight w:val="300"/>
          <w:jc w:val="center"/>
        </w:trPr>
        <w:tc>
          <w:tcPr>
            <w:tcW w:w="5276" w:type="dxa"/>
            <w:noWrap/>
            <w:vAlign w:val="center"/>
            <w:hideMark/>
          </w:tcPr>
          <w:p w14:paraId="2D432BD7"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Portus - </w:t>
            </w:r>
            <w:proofErr w:type="spellStart"/>
            <w:r>
              <w:rPr>
                <w:rFonts w:ascii="Trebuchet MS" w:eastAsia="Times New Roman" w:hAnsi="Trebuchet MS" w:cs="Calibri"/>
                <w:color w:val="000000"/>
                <w:sz w:val="20"/>
                <w:szCs w:val="20"/>
                <w:lang w:eastAsia="pt-BR"/>
              </w:rPr>
              <w:t>Contribuição</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Extraordinária</w:t>
            </w:r>
            <w:proofErr w:type="spellEnd"/>
          </w:p>
        </w:tc>
        <w:tc>
          <w:tcPr>
            <w:tcW w:w="236" w:type="dxa"/>
            <w:noWrap/>
            <w:vAlign w:val="center"/>
            <w:hideMark/>
          </w:tcPr>
          <w:p w14:paraId="04F59467"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C4AD6D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46</w:t>
            </w:r>
          </w:p>
        </w:tc>
        <w:tc>
          <w:tcPr>
            <w:tcW w:w="256" w:type="dxa"/>
            <w:noWrap/>
            <w:vAlign w:val="center"/>
            <w:hideMark/>
          </w:tcPr>
          <w:p w14:paraId="3E218C8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2819631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42</w:t>
            </w:r>
          </w:p>
        </w:tc>
      </w:tr>
      <w:tr w:rsidR="00AB245C" w14:paraId="5943F41F" w14:textId="77777777" w:rsidTr="00AB245C">
        <w:trPr>
          <w:trHeight w:val="300"/>
          <w:jc w:val="center"/>
        </w:trPr>
        <w:tc>
          <w:tcPr>
            <w:tcW w:w="5276" w:type="dxa"/>
            <w:noWrap/>
            <w:vAlign w:val="center"/>
            <w:hideMark/>
          </w:tcPr>
          <w:p w14:paraId="590CE9B0"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Passivo</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não</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circulante</w:t>
            </w:r>
            <w:proofErr w:type="spellEnd"/>
          </w:p>
        </w:tc>
        <w:tc>
          <w:tcPr>
            <w:tcW w:w="236" w:type="dxa"/>
            <w:noWrap/>
            <w:vAlign w:val="center"/>
            <w:hideMark/>
          </w:tcPr>
          <w:p w14:paraId="5F6DF51B"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1860E36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56.346</w:t>
            </w:r>
          </w:p>
        </w:tc>
        <w:tc>
          <w:tcPr>
            <w:tcW w:w="256" w:type="dxa"/>
            <w:noWrap/>
            <w:vAlign w:val="center"/>
            <w:hideMark/>
          </w:tcPr>
          <w:p w14:paraId="5801A589"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523869E9"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58.440</w:t>
            </w:r>
          </w:p>
        </w:tc>
      </w:tr>
      <w:tr w:rsidR="00AB245C" w14:paraId="74182B49" w14:textId="77777777" w:rsidTr="00AB245C">
        <w:trPr>
          <w:trHeight w:val="300"/>
          <w:jc w:val="center"/>
        </w:trPr>
        <w:tc>
          <w:tcPr>
            <w:tcW w:w="5276" w:type="dxa"/>
            <w:noWrap/>
            <w:vAlign w:val="center"/>
            <w:hideMark/>
          </w:tcPr>
          <w:p w14:paraId="1EF9395B"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PORTUS RTSA</w:t>
            </w:r>
          </w:p>
        </w:tc>
        <w:tc>
          <w:tcPr>
            <w:tcW w:w="236" w:type="dxa"/>
            <w:noWrap/>
            <w:vAlign w:val="center"/>
            <w:hideMark/>
          </w:tcPr>
          <w:p w14:paraId="5A1A27B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87227D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7.806</w:t>
            </w:r>
          </w:p>
        </w:tc>
        <w:tc>
          <w:tcPr>
            <w:tcW w:w="256" w:type="dxa"/>
            <w:noWrap/>
            <w:vAlign w:val="center"/>
            <w:hideMark/>
          </w:tcPr>
          <w:p w14:paraId="0E6E475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7B3498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9.258</w:t>
            </w:r>
          </w:p>
        </w:tc>
      </w:tr>
      <w:tr w:rsidR="00AB245C" w14:paraId="73497A13" w14:textId="77777777" w:rsidTr="00AB245C">
        <w:trPr>
          <w:trHeight w:val="300"/>
          <w:jc w:val="center"/>
        </w:trPr>
        <w:tc>
          <w:tcPr>
            <w:tcW w:w="5276" w:type="dxa"/>
            <w:noWrap/>
            <w:vAlign w:val="center"/>
            <w:hideMark/>
          </w:tcPr>
          <w:p w14:paraId="5E4183A8"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PORTUS - Termo de Compromisso TCF</w:t>
            </w:r>
          </w:p>
        </w:tc>
        <w:tc>
          <w:tcPr>
            <w:tcW w:w="236" w:type="dxa"/>
            <w:noWrap/>
            <w:vAlign w:val="center"/>
            <w:hideMark/>
          </w:tcPr>
          <w:p w14:paraId="1264B2DA"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3C2E217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38.717</w:t>
            </w:r>
          </w:p>
        </w:tc>
        <w:tc>
          <w:tcPr>
            <w:tcW w:w="256" w:type="dxa"/>
            <w:noWrap/>
            <w:vAlign w:val="center"/>
            <w:hideMark/>
          </w:tcPr>
          <w:p w14:paraId="50C6F55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BBF41B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40.636</w:t>
            </w:r>
          </w:p>
        </w:tc>
      </w:tr>
      <w:tr w:rsidR="00AB245C" w14:paraId="3E5B2C4C" w14:textId="77777777" w:rsidTr="00AB245C">
        <w:trPr>
          <w:trHeight w:val="300"/>
          <w:jc w:val="center"/>
        </w:trPr>
        <w:tc>
          <w:tcPr>
            <w:tcW w:w="5276" w:type="dxa"/>
            <w:noWrap/>
            <w:vAlign w:val="center"/>
            <w:hideMark/>
          </w:tcPr>
          <w:p w14:paraId="64DD0E55"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Déficit</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Atuarial</w:t>
            </w:r>
            <w:proofErr w:type="spellEnd"/>
            <w:r>
              <w:rPr>
                <w:rFonts w:ascii="Trebuchet MS" w:eastAsia="Times New Roman" w:hAnsi="Trebuchet MS" w:cs="Calibri"/>
                <w:color w:val="000000"/>
                <w:sz w:val="20"/>
                <w:szCs w:val="20"/>
                <w:lang w:eastAsia="pt-BR"/>
              </w:rPr>
              <w:t xml:space="preserve"> - Portus</w:t>
            </w:r>
          </w:p>
        </w:tc>
        <w:tc>
          <w:tcPr>
            <w:tcW w:w="236" w:type="dxa"/>
            <w:noWrap/>
            <w:vAlign w:val="center"/>
            <w:hideMark/>
          </w:tcPr>
          <w:p w14:paraId="0F7BAE38"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6D75DE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9.824</w:t>
            </w:r>
          </w:p>
        </w:tc>
        <w:tc>
          <w:tcPr>
            <w:tcW w:w="256" w:type="dxa"/>
            <w:noWrap/>
            <w:vAlign w:val="center"/>
            <w:hideMark/>
          </w:tcPr>
          <w:p w14:paraId="5F3B4727"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0259F4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8.547</w:t>
            </w:r>
          </w:p>
        </w:tc>
      </w:tr>
      <w:tr w:rsidR="00AB245C" w14:paraId="39372539" w14:textId="77777777" w:rsidTr="00AB245C">
        <w:trPr>
          <w:trHeight w:val="300"/>
          <w:jc w:val="center"/>
        </w:trPr>
        <w:tc>
          <w:tcPr>
            <w:tcW w:w="5276" w:type="dxa"/>
            <w:tcBorders>
              <w:top w:val="single" w:sz="4" w:space="0" w:color="auto"/>
              <w:left w:val="nil"/>
              <w:bottom w:val="single" w:sz="4" w:space="0" w:color="auto"/>
              <w:right w:val="nil"/>
            </w:tcBorders>
            <w:noWrap/>
            <w:vAlign w:val="center"/>
            <w:hideMark/>
          </w:tcPr>
          <w:p w14:paraId="4ABF357A"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236" w:type="dxa"/>
            <w:noWrap/>
            <w:vAlign w:val="center"/>
            <w:hideMark/>
          </w:tcPr>
          <w:p w14:paraId="247377B1"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7CC38A21"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155.923</w:t>
            </w:r>
          </w:p>
        </w:tc>
        <w:tc>
          <w:tcPr>
            <w:tcW w:w="256" w:type="dxa"/>
            <w:noWrap/>
            <w:vAlign w:val="center"/>
            <w:hideMark/>
          </w:tcPr>
          <w:p w14:paraId="7497031B"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605F0B08"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151.486</w:t>
            </w:r>
          </w:p>
        </w:tc>
      </w:tr>
    </w:tbl>
    <w:p w14:paraId="139BC417" w14:textId="77777777" w:rsidR="00AB245C" w:rsidRDefault="00AB245C" w:rsidP="00AB245C">
      <w:pPr>
        <w:adjustRightInd w:val="0"/>
        <w:spacing w:after="120"/>
        <w:jc w:val="center"/>
        <w:rPr>
          <w:rFonts w:ascii="Trebuchet MS" w:eastAsiaTheme="minorHAnsi" w:hAnsi="Trebuchet MS"/>
          <w:bCs/>
          <w:sz w:val="20"/>
          <w:szCs w:val="20"/>
        </w:rPr>
      </w:pPr>
    </w:p>
    <w:p w14:paraId="59BE6BAA"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Fornecedores</w:t>
      </w:r>
      <w:proofErr w:type="spellEnd"/>
      <w:r>
        <w:rPr>
          <w:rFonts w:ascii="Trebuchet MS" w:hAnsi="Trebuchet MS"/>
          <w:b/>
          <w:bCs/>
          <w:sz w:val="20"/>
          <w:szCs w:val="20"/>
        </w:rPr>
        <w:t xml:space="preserve"> e </w:t>
      </w: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pagar</w:t>
      </w:r>
      <w:proofErr w:type="spellEnd"/>
    </w:p>
    <w:p w14:paraId="79353345" w14:textId="77777777" w:rsidR="00AB245C" w:rsidRDefault="00AB245C" w:rsidP="00AB245C">
      <w:pPr>
        <w:adjustRightInd w:val="0"/>
        <w:spacing w:after="120"/>
        <w:ind w:firstLine="709"/>
        <w:jc w:val="both"/>
        <w:rPr>
          <w:rFonts w:ascii="Trebuchet MS" w:hAnsi="Trebuchet MS"/>
          <w:bCs/>
          <w:sz w:val="20"/>
          <w:szCs w:val="20"/>
        </w:rPr>
      </w:pPr>
    </w:p>
    <w:p w14:paraId="08FCC818" w14:textId="77777777" w:rsidR="00AB245C" w:rsidRDefault="00AB245C" w:rsidP="00AB245C">
      <w:pPr>
        <w:pStyle w:val="PargrafodaLista"/>
        <w:numPr>
          <w:ilvl w:val="0"/>
          <w:numId w:val="32"/>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Fornecedores</w:t>
      </w:r>
      <w:proofErr w:type="spellEnd"/>
    </w:p>
    <w:p w14:paraId="6494F517" w14:textId="4ADC9005" w:rsidR="00AB245C" w:rsidRPr="00AB245C" w:rsidRDefault="00AB245C" w:rsidP="00AB245C">
      <w:pPr>
        <w:adjustRightInd w:val="0"/>
        <w:spacing w:after="120"/>
        <w:ind w:left="360"/>
        <w:jc w:val="both"/>
        <w:rPr>
          <w:rFonts w:asciiTheme="minorHAnsi" w:hAnsiTheme="minorHAnsi" w:cstheme="minorBidi"/>
          <w:lang w:val="pt-BR"/>
        </w:rPr>
      </w:pPr>
      <w:r w:rsidRPr="00AB245C">
        <w:rPr>
          <w:rFonts w:ascii="Trebuchet MS" w:hAnsi="Trebuchet MS"/>
          <w:sz w:val="20"/>
          <w:szCs w:val="20"/>
          <w:lang w:val="pt-BR"/>
        </w:rPr>
        <w:t>Valores correspondentes a fornecedores de materiais e prestadores de serviços:</w:t>
      </w:r>
    </w:p>
    <w:p w14:paraId="418B7249" w14:textId="7CBF1D86" w:rsidR="00AB245C" w:rsidRPr="00AB245C" w:rsidRDefault="00AB245C" w:rsidP="00AB245C">
      <w:pPr>
        <w:adjustRightInd w:val="0"/>
        <w:spacing w:after="120"/>
        <w:ind w:firstLine="709"/>
        <w:jc w:val="both"/>
        <w:rPr>
          <w:rFonts w:ascii="Trebuchet MS" w:hAnsi="Trebuchet MS"/>
          <w:bCs/>
          <w:sz w:val="20"/>
          <w:szCs w:val="20"/>
          <w:lang w:val="pt-BR"/>
        </w:rPr>
      </w:pPr>
    </w:p>
    <w:tbl>
      <w:tblPr>
        <w:tblW w:w="7980" w:type="dxa"/>
        <w:jc w:val="center"/>
        <w:tblCellMar>
          <w:left w:w="70" w:type="dxa"/>
          <w:right w:w="70" w:type="dxa"/>
        </w:tblCellMar>
        <w:tblLook w:val="04A0" w:firstRow="1" w:lastRow="0" w:firstColumn="1" w:lastColumn="0" w:noHBand="0" w:noVBand="1"/>
      </w:tblPr>
      <w:tblGrid>
        <w:gridCol w:w="4256"/>
        <w:gridCol w:w="236"/>
        <w:gridCol w:w="1616"/>
        <w:gridCol w:w="256"/>
        <w:gridCol w:w="1616"/>
      </w:tblGrid>
      <w:tr w:rsidR="00AB245C" w14:paraId="1F8628A1" w14:textId="77777777" w:rsidTr="00AB245C">
        <w:trPr>
          <w:trHeight w:val="300"/>
          <w:jc w:val="center"/>
        </w:trPr>
        <w:tc>
          <w:tcPr>
            <w:tcW w:w="4256" w:type="dxa"/>
            <w:tcBorders>
              <w:top w:val="single" w:sz="4" w:space="0" w:color="auto"/>
              <w:left w:val="nil"/>
              <w:bottom w:val="single" w:sz="4" w:space="0" w:color="auto"/>
              <w:right w:val="nil"/>
            </w:tcBorders>
            <w:noWrap/>
            <w:vAlign w:val="center"/>
            <w:hideMark/>
          </w:tcPr>
          <w:p w14:paraId="1DAC28D2"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70A6D302"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AF9E1F2"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6F5DE23E"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7FBD62D9"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5E2F5735" w14:textId="77777777" w:rsidTr="00AB245C">
        <w:trPr>
          <w:trHeight w:val="300"/>
          <w:jc w:val="center"/>
        </w:trPr>
        <w:tc>
          <w:tcPr>
            <w:tcW w:w="4256" w:type="dxa"/>
            <w:noWrap/>
            <w:vAlign w:val="center"/>
            <w:hideMark/>
          </w:tcPr>
          <w:p w14:paraId="78D15D76"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Fornecedores de bens e materiais</w:t>
            </w:r>
          </w:p>
        </w:tc>
        <w:tc>
          <w:tcPr>
            <w:tcW w:w="236" w:type="dxa"/>
            <w:noWrap/>
            <w:vAlign w:val="center"/>
            <w:hideMark/>
          </w:tcPr>
          <w:p w14:paraId="12FB61D2"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50E462C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1.424</w:t>
            </w:r>
          </w:p>
        </w:tc>
        <w:tc>
          <w:tcPr>
            <w:tcW w:w="256" w:type="dxa"/>
            <w:noWrap/>
            <w:vAlign w:val="center"/>
            <w:hideMark/>
          </w:tcPr>
          <w:p w14:paraId="64AE0338"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2BE6B8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1.782</w:t>
            </w:r>
          </w:p>
        </w:tc>
      </w:tr>
      <w:tr w:rsidR="00AB245C" w14:paraId="41783CA1" w14:textId="77777777" w:rsidTr="00AB245C">
        <w:trPr>
          <w:trHeight w:val="300"/>
          <w:jc w:val="center"/>
        </w:trPr>
        <w:tc>
          <w:tcPr>
            <w:tcW w:w="4256" w:type="dxa"/>
            <w:noWrap/>
            <w:vAlign w:val="center"/>
            <w:hideMark/>
          </w:tcPr>
          <w:p w14:paraId="59316532"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Fornecedores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serviços</w:t>
            </w:r>
            <w:proofErr w:type="spellEnd"/>
          </w:p>
        </w:tc>
        <w:tc>
          <w:tcPr>
            <w:tcW w:w="236" w:type="dxa"/>
            <w:noWrap/>
            <w:vAlign w:val="center"/>
            <w:hideMark/>
          </w:tcPr>
          <w:p w14:paraId="570410F2"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20AEF5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743</w:t>
            </w:r>
          </w:p>
        </w:tc>
        <w:tc>
          <w:tcPr>
            <w:tcW w:w="256" w:type="dxa"/>
            <w:noWrap/>
            <w:vAlign w:val="center"/>
            <w:hideMark/>
          </w:tcPr>
          <w:p w14:paraId="088C3413"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5B6661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763</w:t>
            </w:r>
          </w:p>
        </w:tc>
      </w:tr>
      <w:tr w:rsidR="00AB245C" w14:paraId="2CB4A9C5" w14:textId="77777777" w:rsidTr="00AB245C">
        <w:trPr>
          <w:trHeight w:val="300"/>
          <w:jc w:val="center"/>
        </w:trPr>
        <w:tc>
          <w:tcPr>
            <w:tcW w:w="4256" w:type="dxa"/>
            <w:tcBorders>
              <w:top w:val="single" w:sz="4" w:space="0" w:color="auto"/>
              <w:left w:val="nil"/>
              <w:bottom w:val="single" w:sz="4" w:space="0" w:color="auto"/>
              <w:right w:val="nil"/>
            </w:tcBorders>
            <w:noWrap/>
            <w:vAlign w:val="center"/>
            <w:hideMark/>
          </w:tcPr>
          <w:p w14:paraId="3CBABB03"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w:t>
            </w:r>
            <w:proofErr w:type="spellStart"/>
            <w:r>
              <w:rPr>
                <w:rFonts w:ascii="Trebuchet MS" w:eastAsia="Times New Roman" w:hAnsi="Trebuchet MS" w:cs="Calibri"/>
                <w:b/>
                <w:bCs/>
                <w:color w:val="000000"/>
                <w:sz w:val="20"/>
                <w:szCs w:val="20"/>
                <w:lang w:eastAsia="pt-BR"/>
              </w:rPr>
              <w:t>fornecedores</w:t>
            </w:r>
            <w:proofErr w:type="spellEnd"/>
          </w:p>
        </w:tc>
        <w:tc>
          <w:tcPr>
            <w:tcW w:w="236" w:type="dxa"/>
            <w:noWrap/>
            <w:vAlign w:val="center"/>
            <w:hideMark/>
          </w:tcPr>
          <w:p w14:paraId="62A549B7"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7A09D355"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2.167</w:t>
            </w:r>
          </w:p>
        </w:tc>
        <w:tc>
          <w:tcPr>
            <w:tcW w:w="256" w:type="dxa"/>
            <w:noWrap/>
            <w:vAlign w:val="center"/>
            <w:hideMark/>
          </w:tcPr>
          <w:p w14:paraId="65FD6C9F"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63CFCA2"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2.544</w:t>
            </w:r>
          </w:p>
        </w:tc>
      </w:tr>
    </w:tbl>
    <w:p w14:paraId="29E1B905" w14:textId="77777777" w:rsidR="00AB245C" w:rsidRDefault="00AB245C" w:rsidP="00AB245C">
      <w:pPr>
        <w:adjustRightInd w:val="0"/>
        <w:spacing w:after="120"/>
        <w:ind w:firstLine="709"/>
        <w:jc w:val="both"/>
        <w:rPr>
          <w:rFonts w:ascii="Trebuchet MS" w:eastAsiaTheme="minorHAnsi" w:hAnsi="Trebuchet MS"/>
          <w:bCs/>
          <w:sz w:val="20"/>
          <w:szCs w:val="20"/>
        </w:rPr>
      </w:pPr>
    </w:p>
    <w:p w14:paraId="5383AF1C" w14:textId="77777777" w:rsidR="00AB245C" w:rsidRDefault="00AB245C" w:rsidP="00AB245C">
      <w:pPr>
        <w:adjustRightInd w:val="0"/>
        <w:spacing w:after="120"/>
        <w:ind w:firstLine="709"/>
        <w:jc w:val="both"/>
        <w:rPr>
          <w:rFonts w:ascii="Trebuchet MS" w:hAnsi="Trebuchet MS"/>
          <w:bCs/>
          <w:sz w:val="20"/>
          <w:szCs w:val="20"/>
        </w:rPr>
      </w:pPr>
    </w:p>
    <w:p w14:paraId="7DE1AB25" w14:textId="77777777" w:rsidR="00AB245C" w:rsidRDefault="00AB245C" w:rsidP="00AB245C">
      <w:pPr>
        <w:pStyle w:val="PargrafodaLista"/>
        <w:numPr>
          <w:ilvl w:val="0"/>
          <w:numId w:val="32"/>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pagar</w:t>
      </w:r>
      <w:proofErr w:type="spellEnd"/>
    </w:p>
    <w:p w14:paraId="556FB2CF" w14:textId="041283A2" w:rsidR="00AB245C" w:rsidRPr="00AB245C" w:rsidRDefault="00AB245C" w:rsidP="00AB245C">
      <w:pPr>
        <w:adjustRightInd w:val="0"/>
        <w:spacing w:after="120"/>
        <w:ind w:left="360" w:firstLine="349"/>
        <w:jc w:val="both"/>
        <w:rPr>
          <w:rFonts w:asciiTheme="minorHAnsi" w:hAnsiTheme="minorHAnsi" w:cstheme="minorBidi"/>
          <w:lang w:val="pt-BR"/>
        </w:rPr>
      </w:pPr>
      <w:r w:rsidRPr="00AB245C">
        <w:rPr>
          <w:rFonts w:ascii="Trebuchet MS" w:hAnsi="Trebuchet MS"/>
          <w:bCs/>
          <w:sz w:val="20"/>
          <w:szCs w:val="20"/>
          <w:lang w:val="pt-BR"/>
        </w:rPr>
        <w:t xml:space="preserve">Os valores de contas a pagar correspondem a valores a pagar para concessionárias de serviços essenciais, empregados, estagiários e terceiros, conforme descrito a seguir: </w:t>
      </w:r>
    </w:p>
    <w:p w14:paraId="392B9F84" w14:textId="0A8DFC3E" w:rsidR="00AB245C" w:rsidRPr="00AB245C" w:rsidRDefault="00AB245C" w:rsidP="00AB245C">
      <w:pPr>
        <w:pStyle w:val="PargrafodaLista"/>
        <w:adjustRightInd w:val="0"/>
        <w:spacing w:after="120"/>
        <w:ind w:firstLine="160"/>
        <w:jc w:val="center"/>
        <w:rPr>
          <w:rFonts w:ascii="Trebuchet MS" w:hAnsi="Trebuchet MS"/>
          <w:b/>
          <w:bCs/>
          <w:sz w:val="20"/>
          <w:szCs w:val="20"/>
          <w:lang w:val="pt-BR"/>
        </w:rPr>
      </w:pPr>
    </w:p>
    <w:tbl>
      <w:tblPr>
        <w:tblW w:w="7980" w:type="dxa"/>
        <w:jc w:val="center"/>
        <w:tblCellMar>
          <w:left w:w="70" w:type="dxa"/>
          <w:right w:w="70" w:type="dxa"/>
        </w:tblCellMar>
        <w:tblLook w:val="04A0" w:firstRow="1" w:lastRow="0" w:firstColumn="1" w:lastColumn="0" w:noHBand="0" w:noVBand="1"/>
      </w:tblPr>
      <w:tblGrid>
        <w:gridCol w:w="4256"/>
        <w:gridCol w:w="236"/>
        <w:gridCol w:w="1616"/>
        <w:gridCol w:w="256"/>
        <w:gridCol w:w="1616"/>
      </w:tblGrid>
      <w:tr w:rsidR="00AB245C" w14:paraId="06EEB890" w14:textId="77777777" w:rsidTr="00AB245C">
        <w:trPr>
          <w:trHeight w:val="300"/>
          <w:jc w:val="center"/>
        </w:trPr>
        <w:tc>
          <w:tcPr>
            <w:tcW w:w="4256" w:type="dxa"/>
            <w:tcBorders>
              <w:top w:val="single" w:sz="4" w:space="0" w:color="auto"/>
              <w:left w:val="nil"/>
              <w:bottom w:val="single" w:sz="4" w:space="0" w:color="auto"/>
              <w:right w:val="nil"/>
            </w:tcBorders>
            <w:noWrap/>
            <w:vAlign w:val="center"/>
            <w:hideMark/>
          </w:tcPr>
          <w:p w14:paraId="59936F81"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08299EEE"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FC2B5A0"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2BBE9890"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9EF9332"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02E0F210" w14:textId="77777777" w:rsidTr="00AB245C">
        <w:trPr>
          <w:trHeight w:val="300"/>
          <w:jc w:val="center"/>
        </w:trPr>
        <w:tc>
          <w:tcPr>
            <w:tcW w:w="4256" w:type="dxa"/>
            <w:noWrap/>
            <w:vAlign w:val="center"/>
            <w:hideMark/>
          </w:tcPr>
          <w:p w14:paraId="0F2B2629"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Água</w:t>
            </w:r>
            <w:proofErr w:type="spellEnd"/>
            <w:r>
              <w:rPr>
                <w:rFonts w:ascii="Trebuchet MS" w:eastAsia="Times New Roman" w:hAnsi="Trebuchet MS" w:cs="Calibri"/>
                <w:color w:val="000000"/>
                <w:sz w:val="20"/>
                <w:szCs w:val="20"/>
                <w:lang w:eastAsia="pt-BR"/>
              </w:rPr>
              <w:t xml:space="preserve"> e </w:t>
            </w:r>
            <w:proofErr w:type="spellStart"/>
            <w:r>
              <w:rPr>
                <w:rFonts w:ascii="Trebuchet MS" w:eastAsia="Times New Roman" w:hAnsi="Trebuchet MS" w:cs="Calibri"/>
                <w:color w:val="000000"/>
                <w:sz w:val="20"/>
                <w:szCs w:val="20"/>
                <w:lang w:eastAsia="pt-BR"/>
              </w:rPr>
              <w:t>Esgoto</w:t>
            </w:r>
            <w:proofErr w:type="spellEnd"/>
          </w:p>
        </w:tc>
        <w:tc>
          <w:tcPr>
            <w:tcW w:w="236" w:type="dxa"/>
            <w:noWrap/>
            <w:vAlign w:val="center"/>
            <w:hideMark/>
          </w:tcPr>
          <w:p w14:paraId="0563AF11"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C3FCD2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256" w:type="dxa"/>
            <w:noWrap/>
            <w:vAlign w:val="center"/>
            <w:hideMark/>
          </w:tcPr>
          <w:p w14:paraId="16AF4BC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DFB0AF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w:t>
            </w:r>
          </w:p>
        </w:tc>
      </w:tr>
      <w:tr w:rsidR="00AB245C" w14:paraId="5002CAC8" w14:textId="77777777" w:rsidTr="00AB245C">
        <w:trPr>
          <w:trHeight w:val="300"/>
          <w:jc w:val="center"/>
        </w:trPr>
        <w:tc>
          <w:tcPr>
            <w:tcW w:w="4256" w:type="dxa"/>
            <w:noWrap/>
            <w:vAlign w:val="center"/>
            <w:hideMark/>
          </w:tcPr>
          <w:p w14:paraId="0AB3101B"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Energia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Elétrica</w:t>
            </w:r>
            <w:proofErr w:type="spellEnd"/>
          </w:p>
        </w:tc>
        <w:tc>
          <w:tcPr>
            <w:tcW w:w="236" w:type="dxa"/>
            <w:noWrap/>
            <w:vAlign w:val="center"/>
            <w:hideMark/>
          </w:tcPr>
          <w:p w14:paraId="127D8972"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50E964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638</w:t>
            </w:r>
          </w:p>
        </w:tc>
        <w:tc>
          <w:tcPr>
            <w:tcW w:w="256" w:type="dxa"/>
            <w:noWrap/>
            <w:vAlign w:val="center"/>
            <w:hideMark/>
          </w:tcPr>
          <w:p w14:paraId="4BA7CB0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F252B8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577</w:t>
            </w:r>
          </w:p>
        </w:tc>
      </w:tr>
      <w:tr w:rsidR="00AB245C" w14:paraId="519618CD" w14:textId="77777777" w:rsidTr="00AB245C">
        <w:trPr>
          <w:trHeight w:val="300"/>
          <w:jc w:val="center"/>
        </w:trPr>
        <w:tc>
          <w:tcPr>
            <w:tcW w:w="4256" w:type="dxa"/>
            <w:noWrap/>
            <w:vAlign w:val="center"/>
            <w:hideMark/>
          </w:tcPr>
          <w:p w14:paraId="162A291C"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Telefone</w:t>
            </w:r>
            <w:proofErr w:type="spellEnd"/>
          </w:p>
        </w:tc>
        <w:tc>
          <w:tcPr>
            <w:tcW w:w="236" w:type="dxa"/>
            <w:noWrap/>
            <w:vAlign w:val="center"/>
            <w:hideMark/>
          </w:tcPr>
          <w:p w14:paraId="6A77D177"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1ABA83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w:t>
            </w:r>
          </w:p>
        </w:tc>
        <w:tc>
          <w:tcPr>
            <w:tcW w:w="256" w:type="dxa"/>
            <w:noWrap/>
            <w:vAlign w:val="center"/>
            <w:hideMark/>
          </w:tcPr>
          <w:p w14:paraId="0160DB44"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BC8634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w:t>
            </w:r>
          </w:p>
        </w:tc>
      </w:tr>
      <w:tr w:rsidR="00AB245C" w14:paraId="3675DE13" w14:textId="77777777" w:rsidTr="00AB245C">
        <w:trPr>
          <w:trHeight w:val="300"/>
          <w:jc w:val="center"/>
        </w:trPr>
        <w:tc>
          <w:tcPr>
            <w:tcW w:w="4256" w:type="dxa"/>
            <w:noWrap/>
            <w:vAlign w:val="center"/>
            <w:hideMark/>
          </w:tcPr>
          <w:p w14:paraId="06424CB7"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Internet</w:t>
            </w:r>
          </w:p>
        </w:tc>
        <w:tc>
          <w:tcPr>
            <w:tcW w:w="236" w:type="dxa"/>
            <w:noWrap/>
            <w:vAlign w:val="center"/>
            <w:hideMark/>
          </w:tcPr>
          <w:p w14:paraId="3885AC9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B3B322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w:t>
            </w:r>
          </w:p>
        </w:tc>
        <w:tc>
          <w:tcPr>
            <w:tcW w:w="256" w:type="dxa"/>
            <w:noWrap/>
            <w:vAlign w:val="center"/>
            <w:hideMark/>
          </w:tcPr>
          <w:p w14:paraId="290135A7"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2E7415D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w:t>
            </w:r>
          </w:p>
        </w:tc>
      </w:tr>
      <w:tr w:rsidR="00AB245C" w14:paraId="5540AB11" w14:textId="77777777" w:rsidTr="00AB245C">
        <w:trPr>
          <w:trHeight w:val="300"/>
          <w:jc w:val="center"/>
        </w:trPr>
        <w:tc>
          <w:tcPr>
            <w:tcW w:w="4256" w:type="dxa"/>
            <w:noWrap/>
            <w:vAlign w:val="center"/>
            <w:hideMark/>
          </w:tcPr>
          <w:p w14:paraId="62D54F00"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Empregados</w:t>
            </w:r>
            <w:proofErr w:type="spellEnd"/>
          </w:p>
        </w:tc>
        <w:tc>
          <w:tcPr>
            <w:tcW w:w="236" w:type="dxa"/>
            <w:noWrap/>
            <w:vAlign w:val="center"/>
            <w:hideMark/>
          </w:tcPr>
          <w:p w14:paraId="2C449382"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DDBBA4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w:t>
            </w:r>
          </w:p>
        </w:tc>
        <w:tc>
          <w:tcPr>
            <w:tcW w:w="256" w:type="dxa"/>
            <w:noWrap/>
            <w:vAlign w:val="center"/>
            <w:hideMark/>
          </w:tcPr>
          <w:p w14:paraId="5185ACF3"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048D5D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w:t>
            </w:r>
          </w:p>
        </w:tc>
      </w:tr>
      <w:tr w:rsidR="00AB245C" w14:paraId="76397F74" w14:textId="77777777" w:rsidTr="00AB245C">
        <w:trPr>
          <w:trHeight w:val="300"/>
          <w:jc w:val="center"/>
        </w:trPr>
        <w:tc>
          <w:tcPr>
            <w:tcW w:w="4256" w:type="dxa"/>
            <w:noWrap/>
            <w:vAlign w:val="center"/>
            <w:hideMark/>
          </w:tcPr>
          <w:p w14:paraId="2CEF7EB9"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Estagiários</w:t>
            </w:r>
            <w:proofErr w:type="spellEnd"/>
          </w:p>
        </w:tc>
        <w:tc>
          <w:tcPr>
            <w:tcW w:w="236" w:type="dxa"/>
            <w:noWrap/>
            <w:vAlign w:val="center"/>
            <w:hideMark/>
          </w:tcPr>
          <w:p w14:paraId="7ADD46FC"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5F9323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256" w:type="dxa"/>
            <w:noWrap/>
            <w:vAlign w:val="center"/>
            <w:hideMark/>
          </w:tcPr>
          <w:p w14:paraId="1407A3B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420B7D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w:t>
            </w:r>
          </w:p>
        </w:tc>
      </w:tr>
      <w:tr w:rsidR="00AB245C" w14:paraId="6AE7D298" w14:textId="77777777" w:rsidTr="00AB245C">
        <w:trPr>
          <w:trHeight w:val="300"/>
          <w:jc w:val="center"/>
        </w:trPr>
        <w:tc>
          <w:tcPr>
            <w:tcW w:w="4256" w:type="dxa"/>
            <w:noWrap/>
            <w:vAlign w:val="center"/>
            <w:hideMark/>
          </w:tcPr>
          <w:p w14:paraId="16DB88DE"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Terceiros</w:t>
            </w:r>
            <w:proofErr w:type="spellEnd"/>
          </w:p>
        </w:tc>
        <w:tc>
          <w:tcPr>
            <w:tcW w:w="236" w:type="dxa"/>
            <w:noWrap/>
            <w:vAlign w:val="center"/>
            <w:hideMark/>
          </w:tcPr>
          <w:p w14:paraId="7F1E6CB5"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4D3D679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19</w:t>
            </w:r>
          </w:p>
        </w:tc>
        <w:tc>
          <w:tcPr>
            <w:tcW w:w="256" w:type="dxa"/>
            <w:noWrap/>
            <w:vAlign w:val="center"/>
            <w:hideMark/>
          </w:tcPr>
          <w:p w14:paraId="47BB23C8"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1587E0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19</w:t>
            </w:r>
          </w:p>
        </w:tc>
      </w:tr>
      <w:tr w:rsidR="00AB245C" w14:paraId="01CA66DE" w14:textId="77777777" w:rsidTr="00AB245C">
        <w:trPr>
          <w:trHeight w:val="300"/>
          <w:jc w:val="center"/>
        </w:trPr>
        <w:tc>
          <w:tcPr>
            <w:tcW w:w="4256" w:type="dxa"/>
            <w:tcBorders>
              <w:top w:val="single" w:sz="4" w:space="0" w:color="auto"/>
              <w:left w:val="nil"/>
              <w:bottom w:val="single" w:sz="4" w:space="0" w:color="auto"/>
              <w:right w:val="nil"/>
            </w:tcBorders>
            <w:noWrap/>
            <w:vAlign w:val="center"/>
            <w:hideMark/>
          </w:tcPr>
          <w:p w14:paraId="5A86FB64"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w:t>
            </w:r>
            <w:proofErr w:type="spellStart"/>
            <w:r>
              <w:rPr>
                <w:rFonts w:ascii="Trebuchet MS" w:eastAsia="Times New Roman" w:hAnsi="Trebuchet MS" w:cs="Calibri"/>
                <w:b/>
                <w:bCs/>
                <w:color w:val="000000"/>
                <w:sz w:val="20"/>
                <w:szCs w:val="20"/>
                <w:lang w:eastAsia="pt-BR"/>
              </w:rPr>
              <w:t>contas</w:t>
            </w:r>
            <w:proofErr w:type="spellEnd"/>
            <w:r>
              <w:rPr>
                <w:rFonts w:ascii="Trebuchet MS" w:eastAsia="Times New Roman" w:hAnsi="Trebuchet MS" w:cs="Calibri"/>
                <w:b/>
                <w:bCs/>
                <w:color w:val="000000"/>
                <w:sz w:val="20"/>
                <w:szCs w:val="20"/>
                <w:lang w:eastAsia="pt-BR"/>
              </w:rPr>
              <w:t xml:space="preserve"> a </w:t>
            </w:r>
            <w:proofErr w:type="spellStart"/>
            <w:r>
              <w:rPr>
                <w:rFonts w:ascii="Trebuchet MS" w:eastAsia="Times New Roman" w:hAnsi="Trebuchet MS" w:cs="Calibri"/>
                <w:b/>
                <w:bCs/>
                <w:color w:val="000000"/>
                <w:sz w:val="20"/>
                <w:szCs w:val="20"/>
                <w:lang w:eastAsia="pt-BR"/>
              </w:rPr>
              <w:t>pagar</w:t>
            </w:r>
            <w:proofErr w:type="spellEnd"/>
          </w:p>
        </w:tc>
        <w:tc>
          <w:tcPr>
            <w:tcW w:w="236" w:type="dxa"/>
            <w:noWrap/>
            <w:vAlign w:val="center"/>
            <w:hideMark/>
          </w:tcPr>
          <w:p w14:paraId="07671402"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18773AB0"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670</w:t>
            </w:r>
          </w:p>
        </w:tc>
        <w:tc>
          <w:tcPr>
            <w:tcW w:w="256" w:type="dxa"/>
            <w:noWrap/>
            <w:vAlign w:val="center"/>
            <w:hideMark/>
          </w:tcPr>
          <w:p w14:paraId="311340FD"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AB0F59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619</w:t>
            </w:r>
          </w:p>
        </w:tc>
      </w:tr>
    </w:tbl>
    <w:p w14:paraId="4CD9114A" w14:textId="77777777" w:rsidR="00AB245C" w:rsidRDefault="00AB245C" w:rsidP="00AB245C">
      <w:pPr>
        <w:pStyle w:val="PargrafodaLista"/>
        <w:adjustRightInd w:val="0"/>
        <w:spacing w:after="120"/>
        <w:ind w:firstLine="201"/>
        <w:jc w:val="center"/>
        <w:rPr>
          <w:rFonts w:ascii="Trebuchet MS" w:eastAsiaTheme="minorHAnsi" w:hAnsi="Trebuchet MS"/>
          <w:b/>
          <w:bCs/>
          <w:sz w:val="20"/>
          <w:szCs w:val="20"/>
        </w:rPr>
      </w:pPr>
    </w:p>
    <w:p w14:paraId="3E791808" w14:textId="77777777" w:rsidR="00AB245C" w:rsidRDefault="00AB245C" w:rsidP="00AB245C">
      <w:pPr>
        <w:pStyle w:val="PargrafodaLista"/>
        <w:adjustRightInd w:val="0"/>
        <w:spacing w:after="120"/>
        <w:ind w:left="360" w:firstLine="201"/>
        <w:jc w:val="both"/>
        <w:rPr>
          <w:rFonts w:ascii="Trebuchet MS" w:hAnsi="Trebuchet MS"/>
          <w:bCs/>
          <w:sz w:val="20"/>
          <w:szCs w:val="20"/>
        </w:rPr>
      </w:pPr>
      <w:r>
        <w:rPr>
          <w:rFonts w:ascii="Trebuchet MS" w:hAnsi="Trebuchet MS"/>
          <w:b/>
          <w:bCs/>
          <w:sz w:val="20"/>
          <w:szCs w:val="20"/>
        </w:rPr>
        <w:t xml:space="preserve">             </w:t>
      </w:r>
    </w:p>
    <w:p w14:paraId="469BB4B6" w14:textId="77777777" w:rsidR="00AB245C" w:rsidRDefault="00AB245C" w:rsidP="00AB245C">
      <w:pPr>
        <w:pStyle w:val="PargrafodaLista"/>
        <w:numPr>
          <w:ilvl w:val="0"/>
          <w:numId w:val="27"/>
        </w:numPr>
        <w:tabs>
          <w:tab w:val="left" w:pos="1276"/>
        </w:tabs>
        <w:adjustRightInd w:val="0"/>
        <w:spacing w:after="120"/>
        <w:ind w:firstLine="201"/>
        <w:contextualSpacing/>
        <w:jc w:val="both"/>
        <w:rPr>
          <w:rFonts w:ascii="Trebuchet MS" w:hAnsi="Trebuchet MS"/>
          <w:b/>
          <w:bCs/>
          <w:sz w:val="20"/>
          <w:szCs w:val="20"/>
        </w:rPr>
      </w:pPr>
      <w:r>
        <w:rPr>
          <w:rFonts w:ascii="Trebuchet MS" w:hAnsi="Trebuchet MS"/>
          <w:b/>
          <w:bCs/>
          <w:sz w:val="20"/>
          <w:szCs w:val="20"/>
        </w:rPr>
        <w:t xml:space="preserve">Outros </w:t>
      </w:r>
      <w:proofErr w:type="spellStart"/>
      <w:r>
        <w:rPr>
          <w:rFonts w:ascii="Trebuchet MS" w:hAnsi="Trebuchet MS"/>
          <w:b/>
          <w:bCs/>
          <w:sz w:val="20"/>
          <w:szCs w:val="20"/>
        </w:rPr>
        <w:t>passivos</w:t>
      </w:r>
      <w:proofErr w:type="spellEnd"/>
    </w:p>
    <w:p w14:paraId="5E7080BC" w14:textId="77777777" w:rsidR="00AB245C" w:rsidRDefault="00AB245C" w:rsidP="00AB245C">
      <w:pPr>
        <w:pStyle w:val="PargrafodaLista"/>
        <w:tabs>
          <w:tab w:val="left" w:pos="1276"/>
        </w:tabs>
        <w:adjustRightInd w:val="0"/>
        <w:spacing w:after="120"/>
        <w:ind w:left="360" w:firstLine="201"/>
        <w:jc w:val="both"/>
        <w:rPr>
          <w:rFonts w:ascii="Trebuchet MS" w:hAnsi="Trebuchet MS"/>
          <w:b/>
          <w:bCs/>
          <w:sz w:val="20"/>
          <w:szCs w:val="20"/>
        </w:rPr>
      </w:pPr>
    </w:p>
    <w:p w14:paraId="1D07853D" w14:textId="10E3BE2C" w:rsidR="00AB245C" w:rsidRPr="00AB245C" w:rsidRDefault="00AB245C" w:rsidP="00AB245C">
      <w:pPr>
        <w:adjustRightInd w:val="0"/>
        <w:spacing w:after="120"/>
        <w:ind w:firstLine="360"/>
        <w:jc w:val="both"/>
        <w:rPr>
          <w:rFonts w:asciiTheme="minorHAnsi" w:hAnsiTheme="minorHAnsi" w:cstheme="minorBidi"/>
          <w:lang w:val="pt-BR"/>
        </w:rPr>
      </w:pPr>
      <w:r w:rsidRPr="00AB245C">
        <w:rPr>
          <w:rFonts w:ascii="Trebuchet MS" w:hAnsi="Trebuchet MS"/>
          <w:bCs/>
          <w:sz w:val="20"/>
          <w:szCs w:val="20"/>
          <w:lang w:val="pt-BR"/>
        </w:rPr>
        <w:t>Os valores de outros passivos correspondem principalmente a valores de caução para garantia de contratos ou serviços e outras obrigações, onde detalhamos a seguir:</w:t>
      </w:r>
    </w:p>
    <w:p w14:paraId="448F3FF0" w14:textId="55509EAA" w:rsidR="00AB245C" w:rsidRPr="00AB245C" w:rsidRDefault="00AB245C" w:rsidP="00AB245C">
      <w:pPr>
        <w:adjustRightInd w:val="0"/>
        <w:spacing w:after="120"/>
        <w:jc w:val="both"/>
        <w:rPr>
          <w:noProof/>
          <w:lang w:val="pt-BR" w:eastAsia="pt-BR"/>
        </w:rPr>
      </w:pPr>
    </w:p>
    <w:tbl>
      <w:tblPr>
        <w:tblW w:w="8460" w:type="dxa"/>
        <w:jc w:val="center"/>
        <w:tblCellMar>
          <w:left w:w="70" w:type="dxa"/>
          <w:right w:w="70" w:type="dxa"/>
        </w:tblCellMar>
        <w:tblLook w:val="04A0" w:firstRow="1" w:lastRow="0" w:firstColumn="1" w:lastColumn="0" w:noHBand="0" w:noVBand="1"/>
      </w:tblPr>
      <w:tblGrid>
        <w:gridCol w:w="4736"/>
        <w:gridCol w:w="236"/>
        <w:gridCol w:w="1616"/>
        <w:gridCol w:w="256"/>
        <w:gridCol w:w="1616"/>
      </w:tblGrid>
      <w:tr w:rsidR="00AB245C" w14:paraId="35B6E047" w14:textId="77777777" w:rsidTr="00AB245C">
        <w:trPr>
          <w:trHeight w:val="300"/>
          <w:jc w:val="center"/>
        </w:trPr>
        <w:tc>
          <w:tcPr>
            <w:tcW w:w="4736" w:type="dxa"/>
            <w:tcBorders>
              <w:top w:val="single" w:sz="4" w:space="0" w:color="auto"/>
              <w:left w:val="nil"/>
              <w:bottom w:val="single" w:sz="4" w:space="0" w:color="auto"/>
              <w:right w:val="nil"/>
            </w:tcBorders>
            <w:noWrap/>
            <w:vAlign w:val="center"/>
            <w:hideMark/>
          </w:tcPr>
          <w:p w14:paraId="4694BEAB"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53636FDA"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28C6CDD9"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6DD3B487"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6DC18FCF"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2E548B7A" w14:textId="77777777" w:rsidTr="00AB245C">
        <w:trPr>
          <w:trHeight w:val="300"/>
          <w:jc w:val="center"/>
        </w:trPr>
        <w:tc>
          <w:tcPr>
            <w:tcW w:w="4736" w:type="dxa"/>
            <w:noWrap/>
            <w:vAlign w:val="center"/>
            <w:hideMark/>
          </w:tcPr>
          <w:p w14:paraId="43C6C2CF"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Caução para Garantia de Contratos ou Serviços</w:t>
            </w:r>
          </w:p>
        </w:tc>
        <w:tc>
          <w:tcPr>
            <w:tcW w:w="236" w:type="dxa"/>
            <w:noWrap/>
            <w:vAlign w:val="center"/>
            <w:hideMark/>
          </w:tcPr>
          <w:p w14:paraId="3B2C4FD3" w14:textId="77777777" w:rsidR="00AB245C" w:rsidRPr="00AB245C" w:rsidRDefault="00AB245C">
            <w:pPr>
              <w:rPr>
                <w:rFonts w:ascii="Trebuchet MS" w:eastAsia="Times New Roman" w:hAnsi="Trebuchet MS" w:cs="Calibri"/>
                <w:color w:val="000000"/>
                <w:sz w:val="20"/>
                <w:szCs w:val="20"/>
                <w:lang w:val="pt-BR" w:eastAsia="pt-BR"/>
              </w:rPr>
            </w:pPr>
          </w:p>
        </w:tc>
        <w:tc>
          <w:tcPr>
            <w:tcW w:w="1616" w:type="dxa"/>
            <w:noWrap/>
            <w:vAlign w:val="center"/>
            <w:hideMark/>
          </w:tcPr>
          <w:p w14:paraId="2DFF163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3.140</w:t>
            </w:r>
          </w:p>
        </w:tc>
        <w:tc>
          <w:tcPr>
            <w:tcW w:w="256" w:type="dxa"/>
            <w:noWrap/>
            <w:vAlign w:val="center"/>
            <w:hideMark/>
          </w:tcPr>
          <w:p w14:paraId="2E03F72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92E3FD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2.718</w:t>
            </w:r>
          </w:p>
        </w:tc>
      </w:tr>
      <w:tr w:rsidR="00AB245C" w14:paraId="6F3AEA54" w14:textId="77777777" w:rsidTr="00AB245C">
        <w:trPr>
          <w:trHeight w:val="300"/>
          <w:jc w:val="center"/>
        </w:trPr>
        <w:tc>
          <w:tcPr>
            <w:tcW w:w="4736" w:type="dxa"/>
            <w:noWrap/>
            <w:vAlign w:val="center"/>
            <w:hideMark/>
          </w:tcPr>
          <w:p w14:paraId="7C7795C4"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Valores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Pendentes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Classificação</w:t>
            </w:r>
            <w:proofErr w:type="spellEnd"/>
          </w:p>
        </w:tc>
        <w:tc>
          <w:tcPr>
            <w:tcW w:w="236" w:type="dxa"/>
            <w:noWrap/>
            <w:vAlign w:val="center"/>
            <w:hideMark/>
          </w:tcPr>
          <w:p w14:paraId="12B9873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2857BD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121</w:t>
            </w:r>
          </w:p>
        </w:tc>
        <w:tc>
          <w:tcPr>
            <w:tcW w:w="256" w:type="dxa"/>
            <w:noWrap/>
            <w:vAlign w:val="center"/>
            <w:hideMark/>
          </w:tcPr>
          <w:p w14:paraId="05EC8A53"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E83540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121</w:t>
            </w:r>
          </w:p>
        </w:tc>
      </w:tr>
      <w:tr w:rsidR="00AB245C" w14:paraId="09141B39" w14:textId="77777777" w:rsidTr="00AB245C">
        <w:trPr>
          <w:trHeight w:val="300"/>
          <w:jc w:val="center"/>
        </w:trPr>
        <w:tc>
          <w:tcPr>
            <w:tcW w:w="4736" w:type="dxa"/>
            <w:noWrap/>
            <w:vAlign w:val="center"/>
            <w:hideMark/>
          </w:tcPr>
          <w:p w14:paraId="423C804B"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Outras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Obrigações</w:t>
            </w:r>
            <w:proofErr w:type="spellEnd"/>
          </w:p>
        </w:tc>
        <w:tc>
          <w:tcPr>
            <w:tcW w:w="236" w:type="dxa"/>
            <w:noWrap/>
            <w:vAlign w:val="center"/>
            <w:hideMark/>
          </w:tcPr>
          <w:p w14:paraId="261286C1"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2FC854D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w:t>
            </w:r>
          </w:p>
        </w:tc>
        <w:tc>
          <w:tcPr>
            <w:tcW w:w="256" w:type="dxa"/>
            <w:noWrap/>
            <w:vAlign w:val="center"/>
            <w:hideMark/>
          </w:tcPr>
          <w:p w14:paraId="336C3EFC"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AB912D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w:t>
            </w:r>
          </w:p>
        </w:tc>
      </w:tr>
      <w:tr w:rsidR="00AB245C" w14:paraId="2D035986" w14:textId="77777777" w:rsidTr="00AB245C">
        <w:trPr>
          <w:trHeight w:val="300"/>
          <w:jc w:val="center"/>
        </w:trPr>
        <w:tc>
          <w:tcPr>
            <w:tcW w:w="4736" w:type="dxa"/>
            <w:noWrap/>
            <w:vAlign w:val="center"/>
            <w:hideMark/>
          </w:tcPr>
          <w:p w14:paraId="636502C4"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Contribuição</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Sindical</w:t>
            </w:r>
            <w:proofErr w:type="spellEnd"/>
          </w:p>
        </w:tc>
        <w:tc>
          <w:tcPr>
            <w:tcW w:w="236" w:type="dxa"/>
            <w:noWrap/>
            <w:vAlign w:val="center"/>
            <w:hideMark/>
          </w:tcPr>
          <w:p w14:paraId="352807B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5BBD1AF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w:t>
            </w:r>
          </w:p>
        </w:tc>
        <w:tc>
          <w:tcPr>
            <w:tcW w:w="256" w:type="dxa"/>
            <w:noWrap/>
            <w:vAlign w:val="center"/>
            <w:hideMark/>
          </w:tcPr>
          <w:p w14:paraId="00C0A956"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A2D0AC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w:t>
            </w:r>
          </w:p>
        </w:tc>
      </w:tr>
      <w:tr w:rsidR="00AB245C" w14:paraId="5A87E38A" w14:textId="77777777" w:rsidTr="00AB245C">
        <w:trPr>
          <w:trHeight w:val="300"/>
          <w:jc w:val="center"/>
        </w:trPr>
        <w:tc>
          <w:tcPr>
            <w:tcW w:w="4736" w:type="dxa"/>
            <w:noWrap/>
            <w:vAlign w:val="center"/>
            <w:hideMark/>
          </w:tcPr>
          <w:p w14:paraId="748E37FA"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CPMF</w:t>
            </w:r>
          </w:p>
        </w:tc>
        <w:tc>
          <w:tcPr>
            <w:tcW w:w="236" w:type="dxa"/>
            <w:noWrap/>
            <w:vAlign w:val="center"/>
            <w:hideMark/>
          </w:tcPr>
          <w:p w14:paraId="0F066AE8"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4400E2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w:t>
            </w:r>
          </w:p>
        </w:tc>
        <w:tc>
          <w:tcPr>
            <w:tcW w:w="256" w:type="dxa"/>
            <w:noWrap/>
            <w:vAlign w:val="center"/>
            <w:hideMark/>
          </w:tcPr>
          <w:p w14:paraId="286B35F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402627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w:t>
            </w:r>
          </w:p>
        </w:tc>
      </w:tr>
      <w:tr w:rsidR="00AB245C" w14:paraId="1605B9B8" w14:textId="77777777" w:rsidTr="00AB245C">
        <w:trPr>
          <w:trHeight w:val="300"/>
          <w:jc w:val="center"/>
        </w:trPr>
        <w:tc>
          <w:tcPr>
            <w:tcW w:w="4736" w:type="dxa"/>
            <w:tcBorders>
              <w:top w:val="single" w:sz="4" w:space="0" w:color="auto"/>
              <w:left w:val="nil"/>
              <w:bottom w:val="single" w:sz="4" w:space="0" w:color="auto"/>
              <w:right w:val="nil"/>
            </w:tcBorders>
            <w:noWrap/>
            <w:vAlign w:val="center"/>
            <w:hideMark/>
          </w:tcPr>
          <w:p w14:paraId="2A311873"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w:t>
            </w:r>
            <w:proofErr w:type="spellStart"/>
            <w:r>
              <w:rPr>
                <w:rFonts w:ascii="Trebuchet MS" w:eastAsia="Times New Roman" w:hAnsi="Trebuchet MS" w:cs="Calibri"/>
                <w:b/>
                <w:bCs/>
                <w:color w:val="000000"/>
                <w:sz w:val="20"/>
                <w:szCs w:val="20"/>
                <w:lang w:eastAsia="pt-BR"/>
              </w:rPr>
              <w:t>contas</w:t>
            </w:r>
            <w:proofErr w:type="spellEnd"/>
            <w:r>
              <w:rPr>
                <w:rFonts w:ascii="Trebuchet MS" w:eastAsia="Times New Roman" w:hAnsi="Trebuchet MS" w:cs="Calibri"/>
                <w:b/>
                <w:bCs/>
                <w:color w:val="000000"/>
                <w:sz w:val="20"/>
                <w:szCs w:val="20"/>
                <w:lang w:eastAsia="pt-BR"/>
              </w:rPr>
              <w:t xml:space="preserve"> a </w:t>
            </w:r>
            <w:proofErr w:type="spellStart"/>
            <w:r>
              <w:rPr>
                <w:rFonts w:ascii="Trebuchet MS" w:eastAsia="Times New Roman" w:hAnsi="Trebuchet MS" w:cs="Calibri"/>
                <w:b/>
                <w:bCs/>
                <w:color w:val="000000"/>
                <w:sz w:val="20"/>
                <w:szCs w:val="20"/>
                <w:lang w:eastAsia="pt-BR"/>
              </w:rPr>
              <w:t>pagar</w:t>
            </w:r>
            <w:proofErr w:type="spellEnd"/>
          </w:p>
        </w:tc>
        <w:tc>
          <w:tcPr>
            <w:tcW w:w="236" w:type="dxa"/>
            <w:noWrap/>
            <w:vAlign w:val="center"/>
            <w:hideMark/>
          </w:tcPr>
          <w:p w14:paraId="3883BC29"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0D63634"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3.271</w:t>
            </w:r>
          </w:p>
        </w:tc>
        <w:tc>
          <w:tcPr>
            <w:tcW w:w="256" w:type="dxa"/>
            <w:noWrap/>
            <w:vAlign w:val="center"/>
            <w:hideMark/>
          </w:tcPr>
          <w:p w14:paraId="24EA4368"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A28B071"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2.849</w:t>
            </w:r>
          </w:p>
        </w:tc>
      </w:tr>
    </w:tbl>
    <w:p w14:paraId="74B27313" w14:textId="77777777" w:rsidR="00AB245C" w:rsidRDefault="00AB245C" w:rsidP="00AB245C">
      <w:pPr>
        <w:adjustRightInd w:val="0"/>
        <w:spacing w:after="120"/>
        <w:jc w:val="both"/>
        <w:rPr>
          <w:rFonts w:ascii="Trebuchet MS" w:eastAsiaTheme="minorHAnsi" w:hAnsi="Trebuchet MS"/>
          <w:bCs/>
          <w:sz w:val="20"/>
          <w:szCs w:val="20"/>
        </w:rPr>
      </w:pPr>
    </w:p>
    <w:p w14:paraId="7CF598AF"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sz w:val="20"/>
          <w:szCs w:val="20"/>
        </w:rPr>
      </w:pPr>
      <w:proofErr w:type="spellStart"/>
      <w:r>
        <w:rPr>
          <w:rFonts w:ascii="Trebuchet MS" w:hAnsi="Trebuchet MS"/>
          <w:b/>
          <w:sz w:val="20"/>
          <w:szCs w:val="20"/>
        </w:rPr>
        <w:t>Receitas</w:t>
      </w:r>
      <w:proofErr w:type="spellEnd"/>
      <w:r>
        <w:rPr>
          <w:rFonts w:ascii="Trebuchet MS" w:hAnsi="Trebuchet MS"/>
          <w:b/>
          <w:sz w:val="20"/>
          <w:szCs w:val="20"/>
        </w:rPr>
        <w:t xml:space="preserve"> </w:t>
      </w:r>
      <w:proofErr w:type="spellStart"/>
      <w:r>
        <w:rPr>
          <w:rFonts w:ascii="Trebuchet MS" w:hAnsi="Trebuchet MS"/>
          <w:b/>
          <w:sz w:val="20"/>
          <w:szCs w:val="20"/>
        </w:rPr>
        <w:t>Antecipadas</w:t>
      </w:r>
      <w:proofErr w:type="spellEnd"/>
    </w:p>
    <w:p w14:paraId="74EF6A48" w14:textId="77777777" w:rsidR="00AB245C" w:rsidRDefault="00AB245C" w:rsidP="00AB245C">
      <w:pPr>
        <w:pStyle w:val="PargrafodaLista"/>
        <w:adjustRightInd w:val="0"/>
        <w:spacing w:after="120"/>
        <w:ind w:left="360" w:firstLine="201"/>
        <w:jc w:val="both"/>
        <w:rPr>
          <w:rFonts w:ascii="Trebuchet MS" w:hAnsi="Trebuchet MS"/>
          <w:b/>
          <w:sz w:val="20"/>
          <w:szCs w:val="20"/>
        </w:rPr>
      </w:pPr>
    </w:p>
    <w:p w14:paraId="1FCD3DFA" w14:textId="75957655" w:rsidR="00AB245C" w:rsidRPr="00AB245C" w:rsidRDefault="00AB245C" w:rsidP="00AB245C">
      <w:pPr>
        <w:adjustRightInd w:val="0"/>
        <w:spacing w:after="120"/>
        <w:ind w:firstLine="709"/>
        <w:jc w:val="both"/>
        <w:rPr>
          <w:rFonts w:asciiTheme="minorHAnsi" w:hAnsiTheme="minorHAnsi" w:cstheme="minorBidi"/>
          <w:lang w:val="pt-BR"/>
        </w:rPr>
      </w:pPr>
      <w:r w:rsidRPr="00AB245C">
        <w:rPr>
          <w:rFonts w:ascii="Trebuchet MS" w:hAnsi="Trebuchet MS"/>
          <w:bCs/>
          <w:sz w:val="20"/>
          <w:szCs w:val="20"/>
          <w:lang w:val="pt-BR"/>
        </w:rPr>
        <w:t>Os valores correspondem a antecipação de receita originados dos leilões nº 07/2021-Antaq da área denominada MAC 13 (Porto de Maceió) e nº 09/2021-Antaq em relação ao Terminal Salineiro de Areia Branca. Os valores recebidos antecipadamente serão realizados como receita no período de 25 anos (prazo do arrendamento).</w:t>
      </w:r>
    </w:p>
    <w:p w14:paraId="1FCF5000" w14:textId="75DEB530" w:rsidR="00AB245C" w:rsidRPr="00AB245C" w:rsidRDefault="00AB245C" w:rsidP="00AB245C">
      <w:pPr>
        <w:pStyle w:val="PargrafodaLista"/>
        <w:adjustRightInd w:val="0"/>
        <w:spacing w:after="120"/>
        <w:ind w:left="360" w:firstLine="160"/>
        <w:jc w:val="both"/>
        <w:rPr>
          <w:lang w:val="pt-BR"/>
        </w:rPr>
      </w:pPr>
      <w:bookmarkStart w:id="1" w:name="_1766559118"/>
      <w:bookmarkEnd w:id="1"/>
    </w:p>
    <w:p w14:paraId="6F3CE1F8" w14:textId="01E97FF6" w:rsidR="00AB245C" w:rsidRPr="00AB245C" w:rsidRDefault="00AB245C" w:rsidP="00AB245C">
      <w:pPr>
        <w:pStyle w:val="PargrafodaLista"/>
        <w:adjustRightInd w:val="0"/>
        <w:spacing w:after="120"/>
        <w:ind w:left="360" w:firstLine="201"/>
        <w:jc w:val="both"/>
        <w:rPr>
          <w:rFonts w:ascii="Trebuchet MS" w:hAnsi="Trebuchet MS"/>
          <w:b/>
          <w:sz w:val="20"/>
          <w:szCs w:val="20"/>
          <w:lang w:val="pt-BR"/>
        </w:rPr>
      </w:pPr>
    </w:p>
    <w:tbl>
      <w:tblPr>
        <w:tblW w:w="8460" w:type="dxa"/>
        <w:jc w:val="center"/>
        <w:tblCellMar>
          <w:left w:w="70" w:type="dxa"/>
          <w:right w:w="70" w:type="dxa"/>
        </w:tblCellMar>
        <w:tblLook w:val="04A0" w:firstRow="1" w:lastRow="0" w:firstColumn="1" w:lastColumn="0" w:noHBand="0" w:noVBand="1"/>
      </w:tblPr>
      <w:tblGrid>
        <w:gridCol w:w="4736"/>
        <w:gridCol w:w="236"/>
        <w:gridCol w:w="1616"/>
        <w:gridCol w:w="256"/>
        <w:gridCol w:w="1616"/>
      </w:tblGrid>
      <w:tr w:rsidR="00AB245C" w14:paraId="6295958A" w14:textId="77777777" w:rsidTr="00AB245C">
        <w:trPr>
          <w:trHeight w:val="300"/>
          <w:jc w:val="center"/>
        </w:trPr>
        <w:tc>
          <w:tcPr>
            <w:tcW w:w="4736" w:type="dxa"/>
            <w:tcBorders>
              <w:top w:val="single" w:sz="4" w:space="0" w:color="auto"/>
              <w:left w:val="nil"/>
              <w:bottom w:val="single" w:sz="4" w:space="0" w:color="auto"/>
              <w:right w:val="nil"/>
            </w:tcBorders>
            <w:noWrap/>
            <w:vAlign w:val="center"/>
            <w:hideMark/>
          </w:tcPr>
          <w:p w14:paraId="0DB5DC5C"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14D3733E"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EF8BF62"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77D2CC5E"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6CF73412"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14FFD6AB" w14:textId="77777777" w:rsidTr="00AB245C">
        <w:trPr>
          <w:trHeight w:val="300"/>
          <w:jc w:val="center"/>
        </w:trPr>
        <w:tc>
          <w:tcPr>
            <w:tcW w:w="4736" w:type="dxa"/>
            <w:noWrap/>
            <w:vAlign w:val="center"/>
            <w:hideMark/>
          </w:tcPr>
          <w:p w14:paraId="1F96CAD7"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Antecipadas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curto</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prazo</w:t>
            </w:r>
            <w:proofErr w:type="spellEnd"/>
          </w:p>
        </w:tc>
        <w:tc>
          <w:tcPr>
            <w:tcW w:w="236" w:type="dxa"/>
            <w:noWrap/>
            <w:vAlign w:val="center"/>
            <w:hideMark/>
          </w:tcPr>
          <w:p w14:paraId="76F06FAC"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0F903F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1.510</w:t>
            </w:r>
          </w:p>
        </w:tc>
        <w:tc>
          <w:tcPr>
            <w:tcW w:w="256" w:type="dxa"/>
            <w:noWrap/>
            <w:vAlign w:val="center"/>
            <w:hideMark/>
          </w:tcPr>
          <w:p w14:paraId="6C19AC30"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2FEF93A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977</w:t>
            </w:r>
          </w:p>
        </w:tc>
      </w:tr>
      <w:tr w:rsidR="00AB245C" w14:paraId="216B3B55" w14:textId="77777777" w:rsidTr="00AB245C">
        <w:trPr>
          <w:trHeight w:val="300"/>
          <w:jc w:val="center"/>
        </w:trPr>
        <w:tc>
          <w:tcPr>
            <w:tcW w:w="4736" w:type="dxa"/>
            <w:noWrap/>
            <w:vAlign w:val="center"/>
            <w:hideMark/>
          </w:tcPr>
          <w:p w14:paraId="35DB1AAA"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Antecipadas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longo</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prazo</w:t>
            </w:r>
            <w:proofErr w:type="spellEnd"/>
          </w:p>
        </w:tc>
        <w:tc>
          <w:tcPr>
            <w:tcW w:w="236" w:type="dxa"/>
            <w:noWrap/>
            <w:vAlign w:val="center"/>
            <w:hideMark/>
          </w:tcPr>
          <w:p w14:paraId="319ABC9B"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8425FC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22.507</w:t>
            </w:r>
          </w:p>
        </w:tc>
        <w:tc>
          <w:tcPr>
            <w:tcW w:w="256" w:type="dxa"/>
            <w:noWrap/>
            <w:vAlign w:val="center"/>
            <w:hideMark/>
          </w:tcPr>
          <w:p w14:paraId="45610420"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5E8074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23.284</w:t>
            </w:r>
          </w:p>
        </w:tc>
      </w:tr>
      <w:tr w:rsidR="00AB245C" w14:paraId="7074D8DA" w14:textId="77777777" w:rsidTr="00AB245C">
        <w:trPr>
          <w:trHeight w:val="300"/>
          <w:jc w:val="center"/>
        </w:trPr>
        <w:tc>
          <w:tcPr>
            <w:tcW w:w="4736" w:type="dxa"/>
            <w:tcBorders>
              <w:top w:val="single" w:sz="4" w:space="0" w:color="auto"/>
              <w:left w:val="nil"/>
              <w:bottom w:val="single" w:sz="4" w:space="0" w:color="auto"/>
              <w:right w:val="nil"/>
            </w:tcBorders>
            <w:noWrap/>
            <w:vAlign w:val="center"/>
            <w:hideMark/>
          </w:tcPr>
          <w:p w14:paraId="29CFE2E1"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236" w:type="dxa"/>
            <w:noWrap/>
            <w:vAlign w:val="center"/>
            <w:hideMark/>
          </w:tcPr>
          <w:p w14:paraId="273F91A7"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CC38B2F"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24.017</w:t>
            </w:r>
          </w:p>
        </w:tc>
        <w:tc>
          <w:tcPr>
            <w:tcW w:w="256" w:type="dxa"/>
            <w:noWrap/>
            <w:vAlign w:val="center"/>
            <w:hideMark/>
          </w:tcPr>
          <w:p w14:paraId="04BF69E9"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E4ECF5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24.261</w:t>
            </w:r>
          </w:p>
        </w:tc>
      </w:tr>
    </w:tbl>
    <w:p w14:paraId="4DB00F64" w14:textId="77777777" w:rsidR="00AB245C" w:rsidRDefault="00AB245C" w:rsidP="00AB245C">
      <w:pPr>
        <w:pStyle w:val="PargrafodaLista"/>
        <w:adjustRightInd w:val="0"/>
        <w:spacing w:after="120"/>
        <w:ind w:left="360" w:firstLine="201"/>
        <w:jc w:val="both"/>
        <w:rPr>
          <w:rFonts w:ascii="Trebuchet MS" w:eastAsiaTheme="minorHAnsi" w:hAnsi="Trebuchet MS"/>
          <w:b/>
          <w:sz w:val="20"/>
          <w:szCs w:val="20"/>
        </w:rPr>
      </w:pPr>
    </w:p>
    <w:p w14:paraId="764B5441" w14:textId="77777777" w:rsidR="00AB245C" w:rsidRDefault="00AB245C" w:rsidP="00AB245C">
      <w:pPr>
        <w:adjustRightInd w:val="0"/>
        <w:spacing w:after="120"/>
        <w:jc w:val="both"/>
        <w:rPr>
          <w:rFonts w:ascii="Trebuchet MS" w:hAnsi="Trebuchet MS"/>
          <w:bCs/>
          <w:sz w:val="20"/>
          <w:szCs w:val="20"/>
        </w:rPr>
      </w:pPr>
    </w:p>
    <w:p w14:paraId="42EC3527" w14:textId="77777777" w:rsidR="00AB245C" w:rsidRP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lang w:val="pt-BR"/>
        </w:rPr>
      </w:pPr>
      <w:r w:rsidRPr="00AB245C">
        <w:rPr>
          <w:rFonts w:ascii="Trebuchet MS" w:hAnsi="Trebuchet MS"/>
          <w:b/>
          <w:bCs/>
          <w:sz w:val="20"/>
          <w:szCs w:val="20"/>
          <w:lang w:val="pt-BR"/>
        </w:rPr>
        <w:t xml:space="preserve">Passivos contingentes e provisão para contingências </w:t>
      </w:r>
    </w:p>
    <w:p w14:paraId="7ABFF69A"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provisões para passivos contingentes estão classificadas em ações trabalhistas, cíveis e tributárias e são apresentadas resumidamente a seguir:</w:t>
      </w:r>
    </w:p>
    <w:p w14:paraId="31645F31" w14:textId="77777777" w:rsidR="00AB245C" w:rsidRPr="00AB245C" w:rsidRDefault="00AB245C" w:rsidP="00AB245C">
      <w:pPr>
        <w:adjustRightInd w:val="0"/>
        <w:spacing w:after="120"/>
        <w:jc w:val="center"/>
        <w:rPr>
          <w:rFonts w:ascii="Trebuchet MS" w:hAnsi="Trebuchet MS"/>
          <w:b/>
          <w:bCs/>
          <w:sz w:val="20"/>
          <w:szCs w:val="20"/>
          <w:lang w:val="pt-BR"/>
        </w:rPr>
      </w:pPr>
    </w:p>
    <w:tbl>
      <w:tblPr>
        <w:tblW w:w="10228" w:type="dxa"/>
        <w:jc w:val="center"/>
        <w:tblCellMar>
          <w:left w:w="70" w:type="dxa"/>
          <w:right w:w="70" w:type="dxa"/>
        </w:tblCellMar>
        <w:tblLook w:val="04A0" w:firstRow="1" w:lastRow="0" w:firstColumn="1" w:lastColumn="0" w:noHBand="0" w:noVBand="1"/>
      </w:tblPr>
      <w:tblGrid>
        <w:gridCol w:w="3453"/>
        <w:gridCol w:w="205"/>
        <w:gridCol w:w="1467"/>
        <w:gridCol w:w="221"/>
        <w:gridCol w:w="1467"/>
        <w:gridCol w:w="221"/>
        <w:gridCol w:w="1615"/>
        <w:gridCol w:w="221"/>
        <w:gridCol w:w="1358"/>
      </w:tblGrid>
      <w:tr w:rsidR="00AB245C" w14:paraId="07D82AAB" w14:textId="77777777" w:rsidTr="00AB245C">
        <w:trPr>
          <w:trHeight w:val="605"/>
          <w:jc w:val="center"/>
        </w:trPr>
        <w:tc>
          <w:tcPr>
            <w:tcW w:w="3453" w:type="dxa"/>
            <w:noWrap/>
            <w:vAlign w:val="center"/>
            <w:hideMark/>
          </w:tcPr>
          <w:p w14:paraId="72A4AE58" w14:textId="77777777" w:rsidR="00AB245C" w:rsidRPr="00AB245C" w:rsidRDefault="00AB245C">
            <w:pPr>
              <w:rPr>
                <w:rFonts w:ascii="Trebuchet MS" w:hAnsi="Trebuchet MS"/>
                <w:b/>
                <w:bCs/>
                <w:sz w:val="20"/>
                <w:szCs w:val="20"/>
                <w:lang w:val="pt-BR"/>
              </w:rPr>
            </w:pPr>
          </w:p>
        </w:tc>
        <w:tc>
          <w:tcPr>
            <w:tcW w:w="205" w:type="dxa"/>
            <w:noWrap/>
            <w:vAlign w:val="center"/>
            <w:hideMark/>
          </w:tcPr>
          <w:p w14:paraId="32C1541D" w14:textId="77777777" w:rsidR="00AB245C" w:rsidRPr="00AB245C" w:rsidRDefault="00AB245C">
            <w:pPr>
              <w:rPr>
                <w:sz w:val="20"/>
                <w:szCs w:val="20"/>
                <w:lang w:val="pt-BR" w:eastAsia="pt-BR"/>
              </w:rPr>
            </w:pPr>
          </w:p>
        </w:tc>
        <w:tc>
          <w:tcPr>
            <w:tcW w:w="1467" w:type="dxa"/>
            <w:tcBorders>
              <w:top w:val="single" w:sz="4" w:space="0" w:color="auto"/>
              <w:left w:val="nil"/>
              <w:bottom w:val="single" w:sz="4" w:space="0" w:color="auto"/>
              <w:right w:val="nil"/>
            </w:tcBorders>
            <w:vAlign w:val="center"/>
            <w:hideMark/>
          </w:tcPr>
          <w:p w14:paraId="3DC4B6F9" w14:textId="77777777" w:rsidR="00AB245C" w:rsidRDefault="00AB245C">
            <w:pPr>
              <w:jc w:val="cente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Contingências</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cíveis</w:t>
            </w:r>
            <w:proofErr w:type="spellEnd"/>
          </w:p>
        </w:tc>
        <w:tc>
          <w:tcPr>
            <w:tcW w:w="221" w:type="dxa"/>
            <w:tcBorders>
              <w:top w:val="single" w:sz="4" w:space="0" w:color="auto"/>
              <w:left w:val="nil"/>
              <w:bottom w:val="single" w:sz="4" w:space="0" w:color="auto"/>
              <w:right w:val="nil"/>
            </w:tcBorders>
            <w:noWrap/>
            <w:vAlign w:val="center"/>
            <w:hideMark/>
          </w:tcPr>
          <w:p w14:paraId="3EAC5183"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467" w:type="dxa"/>
            <w:tcBorders>
              <w:top w:val="single" w:sz="4" w:space="0" w:color="auto"/>
              <w:left w:val="nil"/>
              <w:bottom w:val="single" w:sz="4" w:space="0" w:color="auto"/>
              <w:right w:val="nil"/>
            </w:tcBorders>
            <w:vAlign w:val="center"/>
            <w:hideMark/>
          </w:tcPr>
          <w:p w14:paraId="73BFED5F" w14:textId="77777777" w:rsidR="00AB245C" w:rsidRDefault="00AB245C">
            <w:pPr>
              <w:jc w:val="cente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Contingências</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trabalhistas</w:t>
            </w:r>
            <w:proofErr w:type="spellEnd"/>
          </w:p>
        </w:tc>
        <w:tc>
          <w:tcPr>
            <w:tcW w:w="221" w:type="dxa"/>
            <w:tcBorders>
              <w:top w:val="single" w:sz="4" w:space="0" w:color="auto"/>
              <w:left w:val="nil"/>
              <w:bottom w:val="single" w:sz="4" w:space="0" w:color="auto"/>
              <w:right w:val="nil"/>
            </w:tcBorders>
            <w:noWrap/>
            <w:vAlign w:val="center"/>
            <w:hideMark/>
          </w:tcPr>
          <w:p w14:paraId="25024D19"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615" w:type="dxa"/>
            <w:tcBorders>
              <w:top w:val="single" w:sz="4" w:space="0" w:color="auto"/>
              <w:left w:val="nil"/>
              <w:bottom w:val="single" w:sz="4" w:space="0" w:color="auto"/>
              <w:right w:val="nil"/>
            </w:tcBorders>
            <w:vAlign w:val="center"/>
            <w:hideMark/>
          </w:tcPr>
          <w:p w14:paraId="64548E06" w14:textId="77777777" w:rsidR="00AB245C" w:rsidRDefault="00AB245C">
            <w:pPr>
              <w:jc w:val="cente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Contingências</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tributárias</w:t>
            </w:r>
            <w:proofErr w:type="spellEnd"/>
          </w:p>
        </w:tc>
        <w:tc>
          <w:tcPr>
            <w:tcW w:w="221" w:type="dxa"/>
            <w:tcBorders>
              <w:top w:val="single" w:sz="4" w:space="0" w:color="auto"/>
              <w:left w:val="nil"/>
              <w:bottom w:val="single" w:sz="4" w:space="0" w:color="auto"/>
              <w:right w:val="nil"/>
            </w:tcBorders>
            <w:noWrap/>
            <w:vAlign w:val="center"/>
            <w:hideMark/>
          </w:tcPr>
          <w:p w14:paraId="1AD96322"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358" w:type="dxa"/>
            <w:tcBorders>
              <w:top w:val="single" w:sz="4" w:space="0" w:color="auto"/>
              <w:left w:val="nil"/>
              <w:bottom w:val="single" w:sz="4" w:space="0" w:color="auto"/>
              <w:right w:val="nil"/>
            </w:tcBorders>
            <w:noWrap/>
            <w:vAlign w:val="center"/>
            <w:hideMark/>
          </w:tcPr>
          <w:p w14:paraId="20BCD8DC"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Total</w:t>
            </w:r>
          </w:p>
        </w:tc>
      </w:tr>
      <w:tr w:rsidR="00AB245C" w14:paraId="06E85B46" w14:textId="77777777" w:rsidTr="00AB245C">
        <w:trPr>
          <w:trHeight w:val="301"/>
          <w:jc w:val="center"/>
        </w:trPr>
        <w:tc>
          <w:tcPr>
            <w:tcW w:w="3453" w:type="dxa"/>
            <w:tcBorders>
              <w:top w:val="single" w:sz="4" w:space="0" w:color="auto"/>
              <w:left w:val="nil"/>
              <w:bottom w:val="single" w:sz="4" w:space="0" w:color="auto"/>
              <w:right w:val="nil"/>
            </w:tcBorders>
            <w:noWrap/>
            <w:vAlign w:val="center"/>
            <w:hideMark/>
          </w:tcPr>
          <w:p w14:paraId="0AE9A52F" w14:textId="77777777" w:rsidR="00AB245C" w:rsidRPr="00AB245C" w:rsidRDefault="00AB245C">
            <w:pPr>
              <w:rPr>
                <w:rFonts w:ascii="Trebuchet MS" w:eastAsia="Times New Roman" w:hAnsi="Trebuchet MS" w:cs="Calibri"/>
                <w:b/>
                <w:bCs/>
                <w:sz w:val="20"/>
                <w:szCs w:val="20"/>
                <w:lang w:val="pt-BR" w:eastAsia="pt-BR"/>
              </w:rPr>
            </w:pPr>
            <w:r w:rsidRPr="00AB245C">
              <w:rPr>
                <w:rFonts w:ascii="Trebuchet MS" w:eastAsia="Times New Roman" w:hAnsi="Trebuchet MS" w:cs="Calibri"/>
                <w:b/>
                <w:bCs/>
                <w:sz w:val="20"/>
                <w:szCs w:val="20"/>
                <w:lang w:val="pt-BR" w:eastAsia="pt-BR"/>
              </w:rPr>
              <w:t>Saldo em 31 de dezembro de 2022</w:t>
            </w:r>
          </w:p>
        </w:tc>
        <w:tc>
          <w:tcPr>
            <w:tcW w:w="205" w:type="dxa"/>
            <w:tcBorders>
              <w:top w:val="single" w:sz="4" w:space="0" w:color="auto"/>
              <w:left w:val="nil"/>
              <w:bottom w:val="single" w:sz="4" w:space="0" w:color="auto"/>
              <w:right w:val="nil"/>
            </w:tcBorders>
            <w:noWrap/>
            <w:vAlign w:val="center"/>
            <w:hideMark/>
          </w:tcPr>
          <w:p w14:paraId="4072C55B"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 </w:t>
            </w:r>
          </w:p>
        </w:tc>
        <w:tc>
          <w:tcPr>
            <w:tcW w:w="1467" w:type="dxa"/>
            <w:tcBorders>
              <w:top w:val="nil"/>
              <w:left w:val="nil"/>
              <w:bottom w:val="single" w:sz="4" w:space="0" w:color="auto"/>
              <w:right w:val="nil"/>
            </w:tcBorders>
            <w:noWrap/>
            <w:vAlign w:val="center"/>
            <w:hideMark/>
          </w:tcPr>
          <w:p w14:paraId="0E0A0044"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37.190</w:t>
            </w:r>
          </w:p>
        </w:tc>
        <w:tc>
          <w:tcPr>
            <w:tcW w:w="221" w:type="dxa"/>
            <w:tcBorders>
              <w:top w:val="nil"/>
              <w:left w:val="nil"/>
              <w:bottom w:val="single" w:sz="4" w:space="0" w:color="auto"/>
              <w:right w:val="nil"/>
            </w:tcBorders>
            <w:noWrap/>
            <w:vAlign w:val="center"/>
            <w:hideMark/>
          </w:tcPr>
          <w:p w14:paraId="30B8D9C4"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467" w:type="dxa"/>
            <w:tcBorders>
              <w:top w:val="nil"/>
              <w:left w:val="nil"/>
              <w:bottom w:val="single" w:sz="4" w:space="0" w:color="auto"/>
              <w:right w:val="nil"/>
            </w:tcBorders>
            <w:noWrap/>
            <w:vAlign w:val="center"/>
            <w:hideMark/>
          </w:tcPr>
          <w:p w14:paraId="3E86FC5C"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964</w:t>
            </w:r>
          </w:p>
        </w:tc>
        <w:tc>
          <w:tcPr>
            <w:tcW w:w="221" w:type="dxa"/>
            <w:tcBorders>
              <w:top w:val="nil"/>
              <w:left w:val="nil"/>
              <w:bottom w:val="single" w:sz="4" w:space="0" w:color="auto"/>
              <w:right w:val="nil"/>
            </w:tcBorders>
            <w:noWrap/>
            <w:vAlign w:val="center"/>
            <w:hideMark/>
          </w:tcPr>
          <w:p w14:paraId="5B8C2C30"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615" w:type="dxa"/>
            <w:tcBorders>
              <w:top w:val="nil"/>
              <w:left w:val="nil"/>
              <w:bottom w:val="single" w:sz="4" w:space="0" w:color="auto"/>
              <w:right w:val="nil"/>
            </w:tcBorders>
            <w:noWrap/>
            <w:vAlign w:val="center"/>
            <w:hideMark/>
          </w:tcPr>
          <w:p w14:paraId="2B881451"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17.340</w:t>
            </w:r>
          </w:p>
        </w:tc>
        <w:tc>
          <w:tcPr>
            <w:tcW w:w="221" w:type="dxa"/>
            <w:tcBorders>
              <w:top w:val="nil"/>
              <w:left w:val="nil"/>
              <w:bottom w:val="single" w:sz="4" w:space="0" w:color="auto"/>
              <w:right w:val="nil"/>
            </w:tcBorders>
            <w:noWrap/>
            <w:vAlign w:val="center"/>
            <w:hideMark/>
          </w:tcPr>
          <w:p w14:paraId="1E8029F7"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358" w:type="dxa"/>
            <w:tcBorders>
              <w:top w:val="nil"/>
              <w:left w:val="nil"/>
              <w:bottom w:val="single" w:sz="4" w:space="0" w:color="auto"/>
              <w:right w:val="nil"/>
            </w:tcBorders>
            <w:noWrap/>
            <w:vAlign w:val="center"/>
            <w:hideMark/>
          </w:tcPr>
          <w:p w14:paraId="35D6A799"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55.494</w:t>
            </w:r>
          </w:p>
        </w:tc>
      </w:tr>
      <w:tr w:rsidR="00AB245C" w14:paraId="412C8B4A" w14:textId="77777777" w:rsidTr="00AB245C">
        <w:trPr>
          <w:trHeight w:val="301"/>
          <w:jc w:val="center"/>
        </w:trPr>
        <w:tc>
          <w:tcPr>
            <w:tcW w:w="3453" w:type="dxa"/>
            <w:noWrap/>
            <w:vAlign w:val="center"/>
            <w:hideMark/>
          </w:tcPr>
          <w:p w14:paraId="1B0232DF"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Provisões</w:t>
            </w:r>
            <w:proofErr w:type="spellEnd"/>
            <w:r>
              <w:rPr>
                <w:rFonts w:ascii="Trebuchet MS" w:eastAsia="Times New Roman" w:hAnsi="Trebuchet MS" w:cs="Calibri"/>
                <w:sz w:val="20"/>
                <w:szCs w:val="20"/>
                <w:lang w:eastAsia="pt-BR"/>
              </w:rPr>
              <w:t xml:space="preserve"> </w:t>
            </w:r>
            <w:proofErr w:type="spellStart"/>
            <w:r>
              <w:rPr>
                <w:rFonts w:ascii="Trebuchet MS" w:eastAsia="Times New Roman" w:hAnsi="Trebuchet MS" w:cs="Calibri"/>
                <w:sz w:val="20"/>
                <w:szCs w:val="20"/>
                <w:lang w:eastAsia="pt-BR"/>
              </w:rPr>
              <w:t>constituídas</w:t>
            </w:r>
            <w:proofErr w:type="spellEnd"/>
            <w:r>
              <w:rPr>
                <w:rFonts w:ascii="Trebuchet MS" w:eastAsia="Times New Roman" w:hAnsi="Trebuchet MS" w:cs="Calibri"/>
                <w:sz w:val="20"/>
                <w:szCs w:val="20"/>
                <w:lang w:eastAsia="pt-BR"/>
              </w:rPr>
              <w:t xml:space="preserve"> no </w:t>
            </w:r>
            <w:proofErr w:type="spellStart"/>
            <w:r>
              <w:rPr>
                <w:rFonts w:ascii="Trebuchet MS" w:eastAsia="Times New Roman" w:hAnsi="Trebuchet MS" w:cs="Calibri"/>
                <w:sz w:val="20"/>
                <w:szCs w:val="20"/>
                <w:lang w:eastAsia="pt-BR"/>
              </w:rPr>
              <w:t>período</w:t>
            </w:r>
            <w:proofErr w:type="spellEnd"/>
          </w:p>
        </w:tc>
        <w:tc>
          <w:tcPr>
            <w:tcW w:w="205" w:type="dxa"/>
            <w:noWrap/>
            <w:vAlign w:val="center"/>
            <w:hideMark/>
          </w:tcPr>
          <w:p w14:paraId="3E664F75" w14:textId="77777777" w:rsidR="00AB245C" w:rsidRDefault="00AB245C">
            <w:pPr>
              <w:rPr>
                <w:rFonts w:ascii="Trebuchet MS" w:eastAsia="Times New Roman" w:hAnsi="Trebuchet MS" w:cs="Calibri"/>
                <w:sz w:val="20"/>
                <w:szCs w:val="20"/>
                <w:lang w:eastAsia="pt-BR"/>
              </w:rPr>
            </w:pPr>
          </w:p>
        </w:tc>
        <w:tc>
          <w:tcPr>
            <w:tcW w:w="1467" w:type="dxa"/>
            <w:noWrap/>
            <w:vAlign w:val="center"/>
            <w:hideMark/>
          </w:tcPr>
          <w:p w14:paraId="7603090D"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0</w:t>
            </w:r>
          </w:p>
        </w:tc>
        <w:tc>
          <w:tcPr>
            <w:tcW w:w="221" w:type="dxa"/>
            <w:noWrap/>
            <w:vAlign w:val="center"/>
            <w:hideMark/>
          </w:tcPr>
          <w:p w14:paraId="6D7F37D9" w14:textId="77777777" w:rsidR="00AB245C" w:rsidRDefault="00AB245C">
            <w:pPr>
              <w:rPr>
                <w:rFonts w:ascii="Trebuchet MS" w:eastAsia="Times New Roman" w:hAnsi="Trebuchet MS" w:cs="Calibri"/>
                <w:sz w:val="20"/>
                <w:szCs w:val="20"/>
                <w:lang w:eastAsia="pt-BR"/>
              </w:rPr>
            </w:pPr>
          </w:p>
        </w:tc>
        <w:tc>
          <w:tcPr>
            <w:tcW w:w="1467" w:type="dxa"/>
            <w:noWrap/>
            <w:vAlign w:val="center"/>
            <w:hideMark/>
          </w:tcPr>
          <w:p w14:paraId="448E710C"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319</w:t>
            </w:r>
          </w:p>
        </w:tc>
        <w:tc>
          <w:tcPr>
            <w:tcW w:w="221" w:type="dxa"/>
            <w:noWrap/>
            <w:vAlign w:val="center"/>
            <w:hideMark/>
          </w:tcPr>
          <w:p w14:paraId="2793C4E2" w14:textId="77777777" w:rsidR="00AB245C" w:rsidRDefault="00AB245C">
            <w:pPr>
              <w:rPr>
                <w:rFonts w:ascii="Trebuchet MS" w:eastAsia="Times New Roman" w:hAnsi="Trebuchet MS" w:cs="Calibri"/>
                <w:sz w:val="20"/>
                <w:szCs w:val="20"/>
                <w:lang w:eastAsia="pt-BR"/>
              </w:rPr>
            </w:pPr>
          </w:p>
        </w:tc>
        <w:tc>
          <w:tcPr>
            <w:tcW w:w="1615" w:type="dxa"/>
            <w:noWrap/>
            <w:vAlign w:val="center"/>
            <w:hideMark/>
          </w:tcPr>
          <w:p w14:paraId="6AF4DEAD"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155</w:t>
            </w:r>
          </w:p>
        </w:tc>
        <w:tc>
          <w:tcPr>
            <w:tcW w:w="221" w:type="dxa"/>
            <w:noWrap/>
            <w:vAlign w:val="center"/>
            <w:hideMark/>
          </w:tcPr>
          <w:p w14:paraId="4F0F851D" w14:textId="77777777" w:rsidR="00AB245C" w:rsidRDefault="00AB245C">
            <w:pPr>
              <w:rPr>
                <w:rFonts w:ascii="Trebuchet MS" w:eastAsia="Times New Roman" w:hAnsi="Trebuchet MS" w:cs="Calibri"/>
                <w:sz w:val="20"/>
                <w:szCs w:val="20"/>
                <w:lang w:eastAsia="pt-BR"/>
              </w:rPr>
            </w:pPr>
          </w:p>
        </w:tc>
        <w:tc>
          <w:tcPr>
            <w:tcW w:w="1358" w:type="dxa"/>
            <w:noWrap/>
            <w:vAlign w:val="center"/>
            <w:hideMark/>
          </w:tcPr>
          <w:p w14:paraId="21728387"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474</w:t>
            </w:r>
          </w:p>
        </w:tc>
      </w:tr>
      <w:tr w:rsidR="00AB245C" w14:paraId="7F0D12DB" w14:textId="77777777" w:rsidTr="00AB245C">
        <w:trPr>
          <w:trHeight w:val="301"/>
          <w:jc w:val="center"/>
        </w:trPr>
        <w:tc>
          <w:tcPr>
            <w:tcW w:w="3453" w:type="dxa"/>
            <w:noWrap/>
            <w:vAlign w:val="center"/>
            <w:hideMark/>
          </w:tcPr>
          <w:p w14:paraId="64E86707"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Baixas</w:t>
            </w:r>
            <w:proofErr w:type="spellEnd"/>
            <w:r>
              <w:rPr>
                <w:rFonts w:ascii="Trebuchet MS" w:eastAsia="Times New Roman" w:hAnsi="Trebuchet MS" w:cs="Calibri"/>
                <w:sz w:val="20"/>
                <w:szCs w:val="20"/>
                <w:lang w:eastAsia="pt-BR"/>
              </w:rPr>
              <w:t xml:space="preserve"> de </w:t>
            </w:r>
            <w:proofErr w:type="spellStart"/>
            <w:r>
              <w:rPr>
                <w:rFonts w:ascii="Trebuchet MS" w:eastAsia="Times New Roman" w:hAnsi="Trebuchet MS" w:cs="Calibri"/>
                <w:sz w:val="20"/>
                <w:szCs w:val="20"/>
                <w:lang w:eastAsia="pt-BR"/>
              </w:rPr>
              <w:t>provisões</w:t>
            </w:r>
            <w:proofErr w:type="spellEnd"/>
          </w:p>
        </w:tc>
        <w:tc>
          <w:tcPr>
            <w:tcW w:w="205" w:type="dxa"/>
            <w:noWrap/>
            <w:vAlign w:val="center"/>
            <w:hideMark/>
          </w:tcPr>
          <w:p w14:paraId="42C56CE1" w14:textId="77777777" w:rsidR="00AB245C" w:rsidRDefault="00AB245C">
            <w:pPr>
              <w:rPr>
                <w:rFonts w:ascii="Trebuchet MS" w:eastAsia="Times New Roman" w:hAnsi="Trebuchet MS" w:cs="Calibri"/>
                <w:sz w:val="20"/>
                <w:szCs w:val="20"/>
                <w:lang w:eastAsia="pt-BR"/>
              </w:rPr>
            </w:pPr>
          </w:p>
        </w:tc>
        <w:tc>
          <w:tcPr>
            <w:tcW w:w="1467" w:type="dxa"/>
            <w:noWrap/>
            <w:vAlign w:val="center"/>
            <w:hideMark/>
          </w:tcPr>
          <w:p w14:paraId="2AEEDED0"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0</w:t>
            </w:r>
          </w:p>
        </w:tc>
        <w:tc>
          <w:tcPr>
            <w:tcW w:w="221" w:type="dxa"/>
            <w:noWrap/>
            <w:vAlign w:val="center"/>
            <w:hideMark/>
          </w:tcPr>
          <w:p w14:paraId="28E69AB2" w14:textId="77777777" w:rsidR="00AB245C" w:rsidRDefault="00AB245C">
            <w:pPr>
              <w:rPr>
                <w:rFonts w:ascii="Trebuchet MS" w:eastAsia="Times New Roman" w:hAnsi="Trebuchet MS" w:cs="Calibri"/>
                <w:sz w:val="20"/>
                <w:szCs w:val="20"/>
                <w:lang w:eastAsia="pt-BR"/>
              </w:rPr>
            </w:pPr>
          </w:p>
        </w:tc>
        <w:tc>
          <w:tcPr>
            <w:tcW w:w="1467" w:type="dxa"/>
            <w:noWrap/>
            <w:vAlign w:val="center"/>
            <w:hideMark/>
          </w:tcPr>
          <w:p w14:paraId="31C95CEE"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(112)</w:t>
            </w:r>
          </w:p>
        </w:tc>
        <w:tc>
          <w:tcPr>
            <w:tcW w:w="221" w:type="dxa"/>
            <w:noWrap/>
            <w:vAlign w:val="center"/>
            <w:hideMark/>
          </w:tcPr>
          <w:p w14:paraId="14FEEE21" w14:textId="77777777" w:rsidR="00AB245C" w:rsidRDefault="00AB245C">
            <w:pPr>
              <w:rPr>
                <w:rFonts w:ascii="Trebuchet MS" w:eastAsia="Times New Roman" w:hAnsi="Trebuchet MS" w:cs="Calibri"/>
                <w:sz w:val="20"/>
                <w:szCs w:val="20"/>
                <w:lang w:eastAsia="pt-BR"/>
              </w:rPr>
            </w:pPr>
          </w:p>
        </w:tc>
        <w:tc>
          <w:tcPr>
            <w:tcW w:w="1615" w:type="dxa"/>
            <w:noWrap/>
            <w:vAlign w:val="center"/>
            <w:hideMark/>
          </w:tcPr>
          <w:p w14:paraId="13022F66"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0</w:t>
            </w:r>
          </w:p>
        </w:tc>
        <w:tc>
          <w:tcPr>
            <w:tcW w:w="221" w:type="dxa"/>
            <w:noWrap/>
            <w:vAlign w:val="center"/>
            <w:hideMark/>
          </w:tcPr>
          <w:p w14:paraId="55E11380" w14:textId="77777777" w:rsidR="00AB245C" w:rsidRDefault="00AB245C">
            <w:pPr>
              <w:rPr>
                <w:rFonts w:ascii="Trebuchet MS" w:eastAsia="Times New Roman" w:hAnsi="Trebuchet MS" w:cs="Calibri"/>
                <w:sz w:val="20"/>
                <w:szCs w:val="20"/>
                <w:lang w:eastAsia="pt-BR"/>
              </w:rPr>
            </w:pPr>
          </w:p>
        </w:tc>
        <w:tc>
          <w:tcPr>
            <w:tcW w:w="1358" w:type="dxa"/>
            <w:noWrap/>
            <w:vAlign w:val="center"/>
            <w:hideMark/>
          </w:tcPr>
          <w:p w14:paraId="36B5FF3A"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(112)</w:t>
            </w:r>
          </w:p>
        </w:tc>
      </w:tr>
      <w:tr w:rsidR="00AB245C" w14:paraId="2137FD30" w14:textId="77777777" w:rsidTr="00AB245C">
        <w:trPr>
          <w:trHeight w:val="301"/>
          <w:jc w:val="center"/>
        </w:trPr>
        <w:tc>
          <w:tcPr>
            <w:tcW w:w="3453" w:type="dxa"/>
            <w:noWrap/>
            <w:vAlign w:val="center"/>
            <w:hideMark/>
          </w:tcPr>
          <w:p w14:paraId="33996401"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Reversões</w:t>
            </w:r>
            <w:proofErr w:type="spellEnd"/>
          </w:p>
        </w:tc>
        <w:tc>
          <w:tcPr>
            <w:tcW w:w="205" w:type="dxa"/>
            <w:noWrap/>
            <w:vAlign w:val="center"/>
            <w:hideMark/>
          </w:tcPr>
          <w:p w14:paraId="1E9E4B5D" w14:textId="77777777" w:rsidR="00AB245C" w:rsidRDefault="00AB245C">
            <w:pPr>
              <w:rPr>
                <w:rFonts w:ascii="Trebuchet MS" w:eastAsia="Times New Roman" w:hAnsi="Trebuchet MS" w:cs="Calibri"/>
                <w:sz w:val="20"/>
                <w:szCs w:val="20"/>
                <w:lang w:eastAsia="pt-BR"/>
              </w:rPr>
            </w:pPr>
          </w:p>
        </w:tc>
        <w:tc>
          <w:tcPr>
            <w:tcW w:w="1467" w:type="dxa"/>
            <w:noWrap/>
            <w:vAlign w:val="center"/>
            <w:hideMark/>
          </w:tcPr>
          <w:p w14:paraId="39BDEFD3"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(799)</w:t>
            </w:r>
          </w:p>
        </w:tc>
        <w:tc>
          <w:tcPr>
            <w:tcW w:w="221" w:type="dxa"/>
            <w:noWrap/>
            <w:vAlign w:val="center"/>
            <w:hideMark/>
          </w:tcPr>
          <w:p w14:paraId="46A63E9B" w14:textId="77777777" w:rsidR="00AB245C" w:rsidRDefault="00AB245C">
            <w:pPr>
              <w:rPr>
                <w:rFonts w:ascii="Trebuchet MS" w:eastAsia="Times New Roman" w:hAnsi="Trebuchet MS" w:cs="Calibri"/>
                <w:sz w:val="20"/>
                <w:szCs w:val="20"/>
                <w:lang w:eastAsia="pt-BR"/>
              </w:rPr>
            </w:pPr>
          </w:p>
        </w:tc>
        <w:tc>
          <w:tcPr>
            <w:tcW w:w="1467" w:type="dxa"/>
            <w:noWrap/>
            <w:vAlign w:val="center"/>
            <w:hideMark/>
          </w:tcPr>
          <w:p w14:paraId="72BC88B0"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(671)</w:t>
            </w:r>
          </w:p>
        </w:tc>
        <w:tc>
          <w:tcPr>
            <w:tcW w:w="221" w:type="dxa"/>
            <w:noWrap/>
            <w:vAlign w:val="center"/>
            <w:hideMark/>
          </w:tcPr>
          <w:p w14:paraId="45D4B39C" w14:textId="77777777" w:rsidR="00AB245C" w:rsidRDefault="00AB245C">
            <w:pPr>
              <w:rPr>
                <w:rFonts w:ascii="Trebuchet MS" w:eastAsia="Times New Roman" w:hAnsi="Trebuchet MS" w:cs="Calibri"/>
                <w:sz w:val="20"/>
                <w:szCs w:val="20"/>
                <w:lang w:eastAsia="pt-BR"/>
              </w:rPr>
            </w:pPr>
          </w:p>
        </w:tc>
        <w:tc>
          <w:tcPr>
            <w:tcW w:w="1615" w:type="dxa"/>
            <w:noWrap/>
            <w:vAlign w:val="center"/>
            <w:hideMark/>
          </w:tcPr>
          <w:p w14:paraId="0BFB4244"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(5.627)</w:t>
            </w:r>
          </w:p>
        </w:tc>
        <w:tc>
          <w:tcPr>
            <w:tcW w:w="221" w:type="dxa"/>
            <w:noWrap/>
            <w:vAlign w:val="center"/>
            <w:hideMark/>
          </w:tcPr>
          <w:p w14:paraId="4129CEF8" w14:textId="77777777" w:rsidR="00AB245C" w:rsidRDefault="00AB245C">
            <w:pPr>
              <w:rPr>
                <w:rFonts w:ascii="Trebuchet MS" w:eastAsia="Times New Roman" w:hAnsi="Trebuchet MS" w:cs="Calibri"/>
                <w:sz w:val="20"/>
                <w:szCs w:val="20"/>
                <w:lang w:eastAsia="pt-BR"/>
              </w:rPr>
            </w:pPr>
          </w:p>
        </w:tc>
        <w:tc>
          <w:tcPr>
            <w:tcW w:w="1358" w:type="dxa"/>
            <w:noWrap/>
            <w:vAlign w:val="center"/>
            <w:hideMark/>
          </w:tcPr>
          <w:p w14:paraId="7BF5D6A2"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(7.097)</w:t>
            </w:r>
          </w:p>
        </w:tc>
      </w:tr>
      <w:tr w:rsidR="00AB245C" w14:paraId="758118BA" w14:textId="77777777" w:rsidTr="00AB245C">
        <w:trPr>
          <w:trHeight w:val="301"/>
          <w:jc w:val="center"/>
        </w:trPr>
        <w:tc>
          <w:tcPr>
            <w:tcW w:w="3453" w:type="dxa"/>
            <w:tcBorders>
              <w:top w:val="single" w:sz="4" w:space="0" w:color="auto"/>
              <w:left w:val="nil"/>
              <w:bottom w:val="single" w:sz="4" w:space="0" w:color="auto"/>
              <w:right w:val="nil"/>
            </w:tcBorders>
            <w:noWrap/>
            <w:vAlign w:val="center"/>
            <w:hideMark/>
          </w:tcPr>
          <w:p w14:paraId="7BF8E97C" w14:textId="77777777" w:rsidR="00AB245C" w:rsidRPr="00AB245C" w:rsidRDefault="00AB245C">
            <w:pPr>
              <w:rPr>
                <w:rFonts w:ascii="Trebuchet MS" w:eastAsia="Times New Roman" w:hAnsi="Trebuchet MS" w:cs="Calibri"/>
                <w:b/>
                <w:bCs/>
                <w:sz w:val="20"/>
                <w:szCs w:val="20"/>
                <w:lang w:val="pt-BR" w:eastAsia="pt-BR"/>
              </w:rPr>
            </w:pPr>
            <w:r w:rsidRPr="00AB245C">
              <w:rPr>
                <w:rFonts w:ascii="Trebuchet MS" w:eastAsia="Times New Roman" w:hAnsi="Trebuchet MS" w:cs="Calibri"/>
                <w:b/>
                <w:bCs/>
                <w:sz w:val="20"/>
                <w:szCs w:val="20"/>
                <w:lang w:val="pt-BR" w:eastAsia="pt-BR"/>
              </w:rPr>
              <w:t>Saldo em 31 de março de 2023</w:t>
            </w:r>
          </w:p>
        </w:tc>
        <w:tc>
          <w:tcPr>
            <w:tcW w:w="205" w:type="dxa"/>
            <w:tcBorders>
              <w:top w:val="single" w:sz="4" w:space="0" w:color="auto"/>
              <w:left w:val="nil"/>
              <w:bottom w:val="single" w:sz="4" w:space="0" w:color="auto"/>
              <w:right w:val="nil"/>
            </w:tcBorders>
            <w:noWrap/>
            <w:vAlign w:val="center"/>
            <w:hideMark/>
          </w:tcPr>
          <w:p w14:paraId="17222C17"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 </w:t>
            </w:r>
          </w:p>
        </w:tc>
        <w:tc>
          <w:tcPr>
            <w:tcW w:w="1467" w:type="dxa"/>
            <w:tcBorders>
              <w:top w:val="single" w:sz="4" w:space="0" w:color="auto"/>
              <w:left w:val="nil"/>
              <w:bottom w:val="single" w:sz="4" w:space="0" w:color="auto"/>
              <w:right w:val="nil"/>
            </w:tcBorders>
            <w:noWrap/>
            <w:vAlign w:val="center"/>
            <w:hideMark/>
          </w:tcPr>
          <w:p w14:paraId="15023384"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36.391</w:t>
            </w:r>
          </w:p>
        </w:tc>
        <w:tc>
          <w:tcPr>
            <w:tcW w:w="221" w:type="dxa"/>
            <w:tcBorders>
              <w:top w:val="single" w:sz="4" w:space="0" w:color="auto"/>
              <w:left w:val="nil"/>
              <w:bottom w:val="single" w:sz="4" w:space="0" w:color="auto"/>
              <w:right w:val="nil"/>
            </w:tcBorders>
            <w:noWrap/>
            <w:vAlign w:val="center"/>
            <w:hideMark/>
          </w:tcPr>
          <w:p w14:paraId="107F1B88"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467" w:type="dxa"/>
            <w:tcBorders>
              <w:top w:val="single" w:sz="4" w:space="0" w:color="auto"/>
              <w:left w:val="nil"/>
              <w:bottom w:val="single" w:sz="4" w:space="0" w:color="auto"/>
              <w:right w:val="nil"/>
            </w:tcBorders>
            <w:noWrap/>
            <w:vAlign w:val="center"/>
            <w:hideMark/>
          </w:tcPr>
          <w:p w14:paraId="774FFC4E"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500</w:t>
            </w:r>
          </w:p>
        </w:tc>
        <w:tc>
          <w:tcPr>
            <w:tcW w:w="221" w:type="dxa"/>
            <w:tcBorders>
              <w:top w:val="single" w:sz="4" w:space="0" w:color="auto"/>
              <w:left w:val="nil"/>
              <w:bottom w:val="single" w:sz="4" w:space="0" w:color="auto"/>
              <w:right w:val="nil"/>
            </w:tcBorders>
            <w:noWrap/>
            <w:vAlign w:val="center"/>
            <w:hideMark/>
          </w:tcPr>
          <w:p w14:paraId="528F3C9D"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615" w:type="dxa"/>
            <w:tcBorders>
              <w:top w:val="single" w:sz="4" w:space="0" w:color="auto"/>
              <w:left w:val="nil"/>
              <w:bottom w:val="single" w:sz="4" w:space="0" w:color="auto"/>
              <w:right w:val="nil"/>
            </w:tcBorders>
            <w:noWrap/>
            <w:vAlign w:val="center"/>
            <w:hideMark/>
          </w:tcPr>
          <w:p w14:paraId="5C152BAD"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11.868</w:t>
            </w:r>
          </w:p>
        </w:tc>
        <w:tc>
          <w:tcPr>
            <w:tcW w:w="221" w:type="dxa"/>
            <w:tcBorders>
              <w:top w:val="single" w:sz="4" w:space="0" w:color="auto"/>
              <w:left w:val="nil"/>
              <w:bottom w:val="single" w:sz="4" w:space="0" w:color="auto"/>
              <w:right w:val="nil"/>
            </w:tcBorders>
            <w:noWrap/>
            <w:vAlign w:val="center"/>
            <w:hideMark/>
          </w:tcPr>
          <w:p w14:paraId="3339611E"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358" w:type="dxa"/>
            <w:tcBorders>
              <w:top w:val="single" w:sz="4" w:space="0" w:color="auto"/>
              <w:left w:val="nil"/>
              <w:bottom w:val="single" w:sz="4" w:space="0" w:color="auto"/>
              <w:right w:val="nil"/>
            </w:tcBorders>
            <w:noWrap/>
            <w:vAlign w:val="center"/>
            <w:hideMark/>
          </w:tcPr>
          <w:p w14:paraId="3B4F8A80" w14:textId="77777777" w:rsidR="00AB245C" w:rsidRDefault="00AB245C">
            <w:pPr>
              <w:jc w:val="cente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48.759</w:t>
            </w:r>
          </w:p>
        </w:tc>
      </w:tr>
    </w:tbl>
    <w:p w14:paraId="749E9BAA" w14:textId="77777777" w:rsidR="00AB245C" w:rsidRDefault="00AB245C" w:rsidP="00AB245C">
      <w:pPr>
        <w:adjustRightInd w:val="0"/>
        <w:spacing w:after="120"/>
        <w:jc w:val="center"/>
        <w:rPr>
          <w:rFonts w:ascii="Trebuchet MS" w:eastAsiaTheme="minorHAnsi" w:hAnsi="Trebuchet MS"/>
          <w:b/>
          <w:bCs/>
          <w:sz w:val="20"/>
          <w:szCs w:val="20"/>
        </w:rPr>
      </w:pPr>
    </w:p>
    <w:p w14:paraId="03C6D1F5" w14:textId="77777777" w:rsidR="00AB245C" w:rsidRDefault="00AB245C" w:rsidP="00AB245C">
      <w:pPr>
        <w:adjustRightInd w:val="0"/>
        <w:spacing w:after="120"/>
        <w:ind w:firstLine="709"/>
        <w:jc w:val="both"/>
        <w:rPr>
          <w:rFonts w:ascii="Trebuchet MS" w:hAnsi="Trebuchet MS"/>
          <w:b/>
          <w:bCs/>
          <w:sz w:val="20"/>
          <w:szCs w:val="20"/>
        </w:rPr>
      </w:pPr>
      <w:r>
        <w:rPr>
          <w:rFonts w:ascii="Trebuchet MS" w:hAnsi="Trebuchet MS"/>
          <w:b/>
          <w:bCs/>
          <w:sz w:val="20"/>
          <w:szCs w:val="20"/>
        </w:rPr>
        <w:t xml:space="preserve">16.1 </w:t>
      </w:r>
      <w:proofErr w:type="spellStart"/>
      <w:r>
        <w:rPr>
          <w:rFonts w:ascii="Trebuchet MS" w:hAnsi="Trebuchet MS"/>
          <w:b/>
          <w:bCs/>
          <w:sz w:val="20"/>
          <w:szCs w:val="20"/>
        </w:rPr>
        <w:t>Provisões</w:t>
      </w:r>
      <w:proofErr w:type="spellEnd"/>
      <w:r>
        <w:rPr>
          <w:rFonts w:ascii="Trebuchet MS" w:hAnsi="Trebuchet MS"/>
          <w:b/>
          <w:bCs/>
          <w:sz w:val="20"/>
          <w:szCs w:val="20"/>
        </w:rPr>
        <w:t xml:space="preserve"> para </w:t>
      </w:r>
      <w:proofErr w:type="spellStart"/>
      <w:r>
        <w:rPr>
          <w:rFonts w:ascii="Trebuchet MS" w:hAnsi="Trebuchet MS"/>
          <w:b/>
          <w:bCs/>
          <w:sz w:val="20"/>
          <w:szCs w:val="20"/>
        </w:rPr>
        <w:t>causas</w:t>
      </w:r>
      <w:proofErr w:type="spellEnd"/>
      <w:r>
        <w:rPr>
          <w:rFonts w:ascii="Trebuchet MS" w:hAnsi="Trebuchet MS"/>
          <w:b/>
          <w:bCs/>
          <w:sz w:val="20"/>
          <w:szCs w:val="20"/>
        </w:rPr>
        <w:t xml:space="preserve"> </w:t>
      </w:r>
      <w:proofErr w:type="spellStart"/>
      <w:r>
        <w:rPr>
          <w:rFonts w:ascii="Trebuchet MS" w:hAnsi="Trebuchet MS"/>
          <w:b/>
          <w:bCs/>
          <w:sz w:val="20"/>
          <w:szCs w:val="20"/>
        </w:rPr>
        <w:t>trabalhistas</w:t>
      </w:r>
      <w:proofErr w:type="spellEnd"/>
    </w:p>
    <w:p w14:paraId="7D714797"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Compõe-se de valores das reclamações trabalhistas em tramitação na Justiça do Trabalho, registrados na contabilidade por processo, cujo saldo em 31.03.23, totalizou R$ 500 mil, consideradas como de provável perda, conforme previsto na NBC TG 25 (R2) aprovada pela Resolução do CFC nº 1.180 de 24.07.2009.</w:t>
      </w:r>
    </w:p>
    <w:p w14:paraId="7DD476C5"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Na matriz, temos 04 processos em andamento, relativos a diferenças salariais, os quais apresentam valores irrisórios.</w:t>
      </w:r>
    </w:p>
    <w:p w14:paraId="5ADD5AC7" w14:textId="22E3E8CC"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Na filial Maceió, temos 05 processos em andamento, o de maior relevância possui saldo de </w:t>
      </w:r>
      <w:r w:rsidR="00E77825">
        <w:rPr>
          <w:rFonts w:ascii="Trebuchet MS" w:hAnsi="Trebuchet MS"/>
          <w:bCs/>
          <w:sz w:val="20"/>
          <w:szCs w:val="20"/>
          <w:lang w:val="pt-BR"/>
        </w:rPr>
        <w:t>173</w:t>
      </w:r>
      <w:r w:rsidRPr="00AB245C">
        <w:rPr>
          <w:rFonts w:ascii="Trebuchet MS" w:hAnsi="Trebuchet MS"/>
          <w:bCs/>
          <w:sz w:val="20"/>
          <w:szCs w:val="20"/>
          <w:lang w:val="pt-BR"/>
        </w:rPr>
        <w:t xml:space="preserve"> mil e corresponde a vantagens de horas extras e reflexos, decorrido o prazo para manifestação do reclamante</w:t>
      </w:r>
      <w:r w:rsidRPr="00AB245C">
        <w:rPr>
          <w:color w:val="000000"/>
          <w:sz w:val="27"/>
          <w:szCs w:val="27"/>
          <w:lang w:val="pt-BR"/>
        </w:rPr>
        <w:t>.</w:t>
      </w:r>
    </w:p>
    <w:p w14:paraId="78F05DD4" w14:textId="77777777" w:rsidR="00AB245C" w:rsidRPr="00AB245C" w:rsidRDefault="00AB245C" w:rsidP="00AB245C">
      <w:pPr>
        <w:adjustRightInd w:val="0"/>
        <w:spacing w:after="120"/>
        <w:ind w:firstLine="709"/>
        <w:jc w:val="both"/>
        <w:rPr>
          <w:rFonts w:ascii="Trebuchet MS" w:hAnsi="Trebuchet MS"/>
          <w:b/>
          <w:bCs/>
          <w:sz w:val="20"/>
          <w:szCs w:val="20"/>
          <w:lang w:val="pt-BR"/>
        </w:rPr>
      </w:pPr>
      <w:r w:rsidRPr="00AB245C">
        <w:rPr>
          <w:rFonts w:ascii="Trebuchet MS" w:hAnsi="Trebuchet MS"/>
          <w:b/>
          <w:bCs/>
          <w:sz w:val="20"/>
          <w:szCs w:val="20"/>
          <w:lang w:val="pt-BR"/>
        </w:rPr>
        <w:t>16.2 Provisões para causas cíveis</w:t>
      </w:r>
    </w:p>
    <w:p w14:paraId="384C908B"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Corresponde a valores de processos de execuções cíveis tramitando na Justiça Estadual, cujo saldo em 31.03.2023, totalizou R$ 36.391 mil, consideradas como de provável perda, conforme previsto na NBC TG 25 (R2) aprovada pela Resolução do CFC nº 1.180 de 24.07.2009.</w:t>
      </w:r>
    </w:p>
    <w:p w14:paraId="6C51E827"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saldo de R$ 35.653 corresponde a um processo da matriz, relativo a contribuições previdenciárias do Portus provenientes do Porto do Recife: 1. TERMO DE CONFISSÃO DE DÍVIDAS - (ano de 1997 – em 180 parcelas – consistentes das contribuições de junho/1993 a novembro/1994 e julho/96 a abril 97) – débito cobrado por parcelas não pagas a partir de 2001, referente as parcelas vencidas de 46 a 48 e 50 a 85 e parcelas vincendas de 86 a 180. 2. Contribuições Normais – Período: julho a dezembro/1999 e fevereiro/2000 a fevereiro/2001 e abril/2001. Houve recursos até o STJ, sendo mantida a condenação solidária da CODERN e o Porto do Recife. Processo remetido ao setor de cálculo para manifestação quanto às impugnações das partes, e processo de indenização por danos materiais e morais.</w:t>
      </w:r>
    </w:p>
    <w:p w14:paraId="1D442132"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CODERN e o PORTUS formalizaram o termo de Compromisso Financeiro do Déficit atuarial, tendo sido reconhecido o débito em junho/2020, cuja 1ª parcela foi paga em agosto/2020 e vem sendo paga mensalmente. A dívida se encontra em fase de negociação.</w:t>
      </w:r>
    </w:p>
    <w:p w14:paraId="59BA4CE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Na filial Maceió encontra-se registrado 02 processos em trâmite, sendo o mais relevante no valor de R$ 543 mil, relativo à Free Energy.</w:t>
      </w:r>
    </w:p>
    <w:p w14:paraId="5B256700" w14:textId="77777777" w:rsidR="00AB245C" w:rsidRPr="00AB245C" w:rsidRDefault="00AB245C" w:rsidP="00AB245C">
      <w:pPr>
        <w:adjustRightInd w:val="0"/>
        <w:spacing w:after="120"/>
        <w:ind w:firstLine="709"/>
        <w:jc w:val="both"/>
        <w:rPr>
          <w:rFonts w:ascii="Trebuchet MS" w:hAnsi="Trebuchet MS"/>
          <w:b/>
          <w:bCs/>
          <w:sz w:val="20"/>
          <w:szCs w:val="20"/>
          <w:lang w:val="pt-BR"/>
        </w:rPr>
      </w:pPr>
      <w:r w:rsidRPr="00AB245C">
        <w:rPr>
          <w:rFonts w:ascii="Trebuchet MS" w:hAnsi="Trebuchet MS"/>
          <w:b/>
          <w:bCs/>
          <w:sz w:val="20"/>
          <w:szCs w:val="20"/>
          <w:lang w:val="pt-BR"/>
        </w:rPr>
        <w:t>16.3 Provisões para causas tributárias</w:t>
      </w:r>
    </w:p>
    <w:p w14:paraId="44ED5B7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Corresponde a valores de processos de execuções fiscais junto às Fazendas Nacional, Estadual e Municipal, registrando em 31.03.2023 o montante de R$ 11.868 mil, consideradas como de provável perda, conforme previsto na NBC TG 25 (R2) aprovada pela Resolução do CFC nº 1.180 de 24.07.2009.</w:t>
      </w:r>
    </w:p>
    <w:p w14:paraId="60DAD6B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Na matriz, temos 02 processos em andamento relativo a falta de recolhimento de ICMS de </w:t>
      </w:r>
      <w:proofErr w:type="spellStart"/>
      <w:r w:rsidRPr="00AB245C">
        <w:rPr>
          <w:rFonts w:ascii="Trebuchet MS" w:hAnsi="Trebuchet MS"/>
          <w:bCs/>
          <w:sz w:val="20"/>
          <w:szCs w:val="20"/>
          <w:lang w:val="pt-BR"/>
        </w:rPr>
        <w:t>jan</w:t>
      </w:r>
      <w:proofErr w:type="spellEnd"/>
      <w:r w:rsidRPr="00AB245C">
        <w:rPr>
          <w:rFonts w:ascii="Trebuchet MS" w:hAnsi="Trebuchet MS"/>
          <w:bCs/>
          <w:sz w:val="20"/>
          <w:szCs w:val="20"/>
          <w:lang w:val="pt-BR"/>
        </w:rPr>
        <w:t xml:space="preserve">/91 a </w:t>
      </w:r>
      <w:proofErr w:type="spellStart"/>
      <w:r w:rsidRPr="00AB245C">
        <w:rPr>
          <w:rFonts w:ascii="Trebuchet MS" w:hAnsi="Trebuchet MS"/>
          <w:bCs/>
          <w:sz w:val="20"/>
          <w:szCs w:val="20"/>
          <w:lang w:val="pt-BR"/>
        </w:rPr>
        <w:t>jan</w:t>
      </w:r>
      <w:proofErr w:type="spellEnd"/>
      <w:r w:rsidRPr="00AB245C">
        <w:rPr>
          <w:rFonts w:ascii="Trebuchet MS" w:hAnsi="Trebuchet MS"/>
          <w:bCs/>
          <w:sz w:val="20"/>
          <w:szCs w:val="20"/>
          <w:lang w:val="pt-BR"/>
        </w:rPr>
        <w:t xml:space="preserve">/92 e penalidade por falta de emissão de documento fiscal (conhecimento de transporte hidroviário de cargas) referente as prestações de serviços efetivadas no período de </w:t>
      </w:r>
      <w:proofErr w:type="spellStart"/>
      <w:r w:rsidRPr="00AB245C">
        <w:rPr>
          <w:rFonts w:ascii="Trebuchet MS" w:hAnsi="Trebuchet MS"/>
          <w:bCs/>
          <w:sz w:val="20"/>
          <w:szCs w:val="20"/>
          <w:lang w:val="pt-BR"/>
        </w:rPr>
        <w:t>jan</w:t>
      </w:r>
      <w:proofErr w:type="spellEnd"/>
      <w:r w:rsidRPr="00AB245C">
        <w:rPr>
          <w:rFonts w:ascii="Trebuchet MS" w:hAnsi="Trebuchet MS"/>
          <w:bCs/>
          <w:sz w:val="20"/>
          <w:szCs w:val="20"/>
          <w:lang w:val="pt-BR"/>
        </w:rPr>
        <w:t>/90 a dez/91, com saldo de 11.499 mil. As ações possuem garantias de bens que compõem o ativo imobilizado da Companhia.</w:t>
      </w:r>
    </w:p>
    <w:p w14:paraId="466C3FAA" w14:textId="4686AF91"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Na filial Maceió, temos 03 processos em andamento, sendo o processo de maior relevância</w:t>
      </w:r>
      <w:r w:rsidRPr="00AB245C">
        <w:rPr>
          <w:lang w:val="pt-BR"/>
        </w:rPr>
        <w:t xml:space="preserve"> </w:t>
      </w:r>
      <w:r w:rsidRPr="00AB245C">
        <w:rPr>
          <w:rFonts w:ascii="Trebuchet MS" w:hAnsi="Trebuchet MS"/>
          <w:bCs/>
          <w:sz w:val="20"/>
          <w:szCs w:val="20"/>
          <w:lang w:val="pt-BR"/>
        </w:rPr>
        <w:t xml:space="preserve">no total de R$ </w:t>
      </w:r>
      <w:r w:rsidR="00E77825">
        <w:rPr>
          <w:rFonts w:ascii="Trebuchet MS" w:hAnsi="Trebuchet MS"/>
          <w:bCs/>
          <w:sz w:val="20"/>
          <w:szCs w:val="20"/>
          <w:lang w:val="pt-BR"/>
        </w:rPr>
        <w:t>178</w:t>
      </w:r>
      <w:r w:rsidRPr="00AB245C">
        <w:rPr>
          <w:rFonts w:ascii="Trebuchet MS" w:hAnsi="Trebuchet MS"/>
          <w:bCs/>
          <w:sz w:val="20"/>
          <w:szCs w:val="20"/>
          <w:lang w:val="pt-BR"/>
        </w:rPr>
        <w:t xml:space="preserve"> mil, tendo como credor o Município de Maceió.</w:t>
      </w:r>
    </w:p>
    <w:p w14:paraId="41D32909" w14:textId="77777777" w:rsidR="00AB245C" w:rsidRPr="00AB245C" w:rsidRDefault="00AB245C" w:rsidP="00AB245C">
      <w:pPr>
        <w:adjustRightInd w:val="0"/>
        <w:spacing w:after="120"/>
        <w:ind w:firstLine="709"/>
        <w:jc w:val="both"/>
        <w:rPr>
          <w:rFonts w:ascii="Trebuchet MS" w:hAnsi="Trebuchet MS"/>
          <w:b/>
          <w:bCs/>
          <w:sz w:val="20"/>
          <w:szCs w:val="20"/>
          <w:lang w:val="pt-BR"/>
        </w:rPr>
      </w:pPr>
      <w:r w:rsidRPr="00AB245C">
        <w:rPr>
          <w:rFonts w:ascii="Trebuchet MS" w:hAnsi="Trebuchet MS"/>
          <w:b/>
          <w:bCs/>
          <w:sz w:val="20"/>
          <w:szCs w:val="20"/>
          <w:lang w:val="pt-BR"/>
        </w:rPr>
        <w:t>16.4 Passivos contingentes classificados como possível</w:t>
      </w:r>
    </w:p>
    <w:p w14:paraId="5CDA14A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CODERN é parte ré em diversos processos de execução fiscal, cível e trabalhista junto a Justiça do Trabalho, Justiça Federal e Estadual, Fazendas Nacional, Estadual e Municipal, não havendo provisão dessas demandas por terem sido classificados pela assessoria jurídica, dentro dos conceitos da NBC TG 25 (R2) aprovada pela Resolução do CFC nº 1.180 de 24.07.2009, como de perda possível, cujo montante em 31.03.2023 somou R</w:t>
      </w:r>
      <w:r w:rsidRPr="00AB245C">
        <w:rPr>
          <w:rFonts w:ascii="Trebuchet MS" w:hAnsi="Trebuchet MS"/>
          <w:sz w:val="20"/>
          <w:szCs w:val="20"/>
          <w:lang w:val="pt-BR"/>
        </w:rPr>
        <w:t>$ 135.420 mil</w:t>
      </w:r>
      <w:r w:rsidRPr="00AB245C">
        <w:rPr>
          <w:rFonts w:ascii="Trebuchet MS" w:hAnsi="Trebuchet MS"/>
          <w:bCs/>
          <w:sz w:val="20"/>
          <w:szCs w:val="20"/>
          <w:lang w:val="pt-BR"/>
        </w:rPr>
        <w:t>, assim especificadas:</w:t>
      </w:r>
    </w:p>
    <w:p w14:paraId="355781CB" w14:textId="77777777" w:rsidR="00AB245C" w:rsidRPr="00AB245C" w:rsidRDefault="00AB245C" w:rsidP="00AB245C">
      <w:pPr>
        <w:adjustRightInd w:val="0"/>
        <w:spacing w:after="120"/>
        <w:ind w:firstLine="709"/>
        <w:jc w:val="both"/>
        <w:rPr>
          <w:rFonts w:ascii="Trebuchet MS" w:hAnsi="Trebuchet MS"/>
          <w:bCs/>
          <w:sz w:val="20"/>
          <w:szCs w:val="20"/>
          <w:lang w:val="pt-BR"/>
        </w:rPr>
      </w:pPr>
    </w:p>
    <w:tbl>
      <w:tblPr>
        <w:tblW w:w="6800" w:type="dxa"/>
        <w:jc w:val="center"/>
        <w:tblCellMar>
          <w:left w:w="70" w:type="dxa"/>
          <w:right w:w="70" w:type="dxa"/>
        </w:tblCellMar>
        <w:tblLook w:val="04A0" w:firstRow="1" w:lastRow="0" w:firstColumn="1" w:lastColumn="0" w:noHBand="0" w:noVBand="1"/>
      </w:tblPr>
      <w:tblGrid>
        <w:gridCol w:w="3076"/>
        <w:gridCol w:w="236"/>
        <w:gridCol w:w="1616"/>
        <w:gridCol w:w="256"/>
        <w:gridCol w:w="1616"/>
      </w:tblGrid>
      <w:tr w:rsidR="00AB245C" w14:paraId="590C59B8" w14:textId="77777777" w:rsidTr="00AB245C">
        <w:trPr>
          <w:trHeight w:val="300"/>
          <w:jc w:val="center"/>
        </w:trPr>
        <w:tc>
          <w:tcPr>
            <w:tcW w:w="3076" w:type="dxa"/>
            <w:tcBorders>
              <w:top w:val="nil"/>
              <w:left w:val="nil"/>
              <w:bottom w:val="single" w:sz="4" w:space="0" w:color="auto"/>
              <w:right w:val="nil"/>
            </w:tcBorders>
            <w:noWrap/>
            <w:vAlign w:val="center"/>
            <w:hideMark/>
          </w:tcPr>
          <w:p w14:paraId="791B1FE2"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Descrição</w:t>
            </w:r>
            <w:proofErr w:type="spellEnd"/>
          </w:p>
        </w:tc>
        <w:tc>
          <w:tcPr>
            <w:tcW w:w="236" w:type="dxa"/>
            <w:noWrap/>
            <w:vAlign w:val="center"/>
            <w:hideMark/>
          </w:tcPr>
          <w:p w14:paraId="20A32AD2"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2EAE8EBC"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31/03/2023</w:t>
            </w:r>
          </w:p>
        </w:tc>
        <w:tc>
          <w:tcPr>
            <w:tcW w:w="256" w:type="dxa"/>
            <w:noWrap/>
            <w:vAlign w:val="center"/>
            <w:hideMark/>
          </w:tcPr>
          <w:p w14:paraId="79A690F8"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6146FA9"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31/12/2022</w:t>
            </w:r>
          </w:p>
        </w:tc>
      </w:tr>
      <w:tr w:rsidR="00AB245C" w14:paraId="55BE7EB7" w14:textId="77777777" w:rsidTr="00AB245C">
        <w:trPr>
          <w:trHeight w:val="300"/>
          <w:jc w:val="center"/>
        </w:trPr>
        <w:tc>
          <w:tcPr>
            <w:tcW w:w="3076" w:type="dxa"/>
            <w:noWrap/>
            <w:vAlign w:val="center"/>
            <w:hideMark/>
          </w:tcPr>
          <w:p w14:paraId="49DAD1F1"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Causas</w:t>
            </w:r>
            <w:proofErr w:type="spellEnd"/>
            <w:r>
              <w:rPr>
                <w:rFonts w:ascii="Trebuchet MS" w:eastAsia="Times New Roman" w:hAnsi="Trebuchet MS" w:cs="Calibri"/>
                <w:sz w:val="20"/>
                <w:szCs w:val="20"/>
                <w:lang w:eastAsia="pt-BR"/>
              </w:rPr>
              <w:t xml:space="preserve"> </w:t>
            </w:r>
            <w:proofErr w:type="spellStart"/>
            <w:r>
              <w:rPr>
                <w:rFonts w:ascii="Trebuchet MS" w:eastAsia="Times New Roman" w:hAnsi="Trebuchet MS" w:cs="Calibri"/>
                <w:sz w:val="20"/>
                <w:szCs w:val="20"/>
                <w:lang w:eastAsia="pt-BR"/>
              </w:rPr>
              <w:t>trabalhistas</w:t>
            </w:r>
            <w:proofErr w:type="spellEnd"/>
          </w:p>
        </w:tc>
        <w:tc>
          <w:tcPr>
            <w:tcW w:w="236" w:type="dxa"/>
            <w:noWrap/>
            <w:vAlign w:val="center"/>
            <w:hideMark/>
          </w:tcPr>
          <w:p w14:paraId="6AB4EC2E"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39D5948D" w14:textId="77777777" w:rsidR="00AB245C" w:rsidRDefault="00AB245C">
            <w:pPr>
              <w:jc w:val="right"/>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 xml:space="preserve"> 8.242</w:t>
            </w:r>
          </w:p>
        </w:tc>
        <w:tc>
          <w:tcPr>
            <w:tcW w:w="256" w:type="dxa"/>
            <w:noWrap/>
            <w:vAlign w:val="center"/>
            <w:hideMark/>
          </w:tcPr>
          <w:p w14:paraId="51B0B805"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039066A5"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5.285</w:t>
            </w:r>
          </w:p>
        </w:tc>
      </w:tr>
      <w:tr w:rsidR="00AB245C" w14:paraId="59DC0C7D" w14:textId="77777777" w:rsidTr="00AB245C">
        <w:trPr>
          <w:trHeight w:val="300"/>
          <w:jc w:val="center"/>
        </w:trPr>
        <w:tc>
          <w:tcPr>
            <w:tcW w:w="3076" w:type="dxa"/>
            <w:noWrap/>
            <w:vAlign w:val="center"/>
            <w:hideMark/>
          </w:tcPr>
          <w:p w14:paraId="081003DB"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Causas</w:t>
            </w:r>
            <w:proofErr w:type="spellEnd"/>
            <w:r>
              <w:rPr>
                <w:rFonts w:ascii="Trebuchet MS" w:eastAsia="Times New Roman" w:hAnsi="Trebuchet MS" w:cs="Calibri"/>
                <w:sz w:val="20"/>
                <w:szCs w:val="20"/>
                <w:lang w:eastAsia="pt-BR"/>
              </w:rPr>
              <w:t xml:space="preserve"> </w:t>
            </w:r>
            <w:proofErr w:type="spellStart"/>
            <w:r>
              <w:rPr>
                <w:rFonts w:ascii="Trebuchet MS" w:eastAsia="Times New Roman" w:hAnsi="Trebuchet MS" w:cs="Calibri"/>
                <w:sz w:val="20"/>
                <w:szCs w:val="20"/>
                <w:lang w:eastAsia="pt-BR"/>
              </w:rPr>
              <w:t>fiscais</w:t>
            </w:r>
            <w:proofErr w:type="spellEnd"/>
          </w:p>
        </w:tc>
        <w:tc>
          <w:tcPr>
            <w:tcW w:w="236" w:type="dxa"/>
            <w:noWrap/>
            <w:vAlign w:val="center"/>
            <w:hideMark/>
          </w:tcPr>
          <w:p w14:paraId="6970A613"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21A0059D" w14:textId="77777777" w:rsidR="00AB245C" w:rsidRDefault="00AB245C">
            <w:pPr>
              <w:jc w:val="right"/>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21.935</w:t>
            </w:r>
          </w:p>
        </w:tc>
        <w:tc>
          <w:tcPr>
            <w:tcW w:w="256" w:type="dxa"/>
            <w:noWrap/>
            <w:vAlign w:val="center"/>
            <w:hideMark/>
          </w:tcPr>
          <w:p w14:paraId="1304224B"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20A44AF3"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9.170</w:t>
            </w:r>
          </w:p>
        </w:tc>
      </w:tr>
      <w:tr w:rsidR="00AB245C" w14:paraId="192879FE" w14:textId="77777777" w:rsidTr="00AB245C">
        <w:trPr>
          <w:trHeight w:val="300"/>
          <w:jc w:val="center"/>
        </w:trPr>
        <w:tc>
          <w:tcPr>
            <w:tcW w:w="3076" w:type="dxa"/>
            <w:noWrap/>
            <w:vAlign w:val="center"/>
            <w:hideMark/>
          </w:tcPr>
          <w:p w14:paraId="69D80ACC"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Causas</w:t>
            </w:r>
            <w:proofErr w:type="spellEnd"/>
            <w:r>
              <w:rPr>
                <w:rFonts w:ascii="Trebuchet MS" w:eastAsia="Times New Roman" w:hAnsi="Trebuchet MS" w:cs="Calibri"/>
                <w:sz w:val="20"/>
                <w:szCs w:val="20"/>
                <w:lang w:eastAsia="pt-BR"/>
              </w:rPr>
              <w:t xml:space="preserve"> </w:t>
            </w:r>
            <w:proofErr w:type="spellStart"/>
            <w:r>
              <w:rPr>
                <w:rFonts w:ascii="Trebuchet MS" w:eastAsia="Times New Roman" w:hAnsi="Trebuchet MS" w:cs="Calibri"/>
                <w:sz w:val="20"/>
                <w:szCs w:val="20"/>
                <w:lang w:eastAsia="pt-BR"/>
              </w:rPr>
              <w:t>cíveis</w:t>
            </w:r>
            <w:proofErr w:type="spellEnd"/>
          </w:p>
        </w:tc>
        <w:tc>
          <w:tcPr>
            <w:tcW w:w="236" w:type="dxa"/>
            <w:noWrap/>
            <w:vAlign w:val="center"/>
            <w:hideMark/>
          </w:tcPr>
          <w:p w14:paraId="202329D3"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000844D8" w14:textId="77777777" w:rsidR="00AB245C" w:rsidRDefault="00AB245C">
            <w:pPr>
              <w:jc w:val="right"/>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105.243</w:t>
            </w:r>
          </w:p>
        </w:tc>
        <w:tc>
          <w:tcPr>
            <w:tcW w:w="256" w:type="dxa"/>
            <w:noWrap/>
            <w:vAlign w:val="center"/>
            <w:hideMark/>
          </w:tcPr>
          <w:p w14:paraId="5845C6FE"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07EFE4C8"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132.406</w:t>
            </w:r>
          </w:p>
        </w:tc>
      </w:tr>
      <w:tr w:rsidR="00AB245C" w14:paraId="227472AF" w14:textId="77777777" w:rsidTr="00AB245C">
        <w:trPr>
          <w:trHeight w:val="300"/>
          <w:jc w:val="center"/>
        </w:trPr>
        <w:tc>
          <w:tcPr>
            <w:tcW w:w="3076" w:type="dxa"/>
            <w:tcBorders>
              <w:top w:val="single" w:sz="4" w:space="0" w:color="auto"/>
              <w:left w:val="nil"/>
              <w:bottom w:val="single" w:sz="4" w:space="0" w:color="auto"/>
              <w:right w:val="nil"/>
            </w:tcBorders>
            <w:noWrap/>
            <w:vAlign w:val="center"/>
            <w:hideMark/>
          </w:tcPr>
          <w:p w14:paraId="40DCB4A1"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Total</w:t>
            </w:r>
          </w:p>
        </w:tc>
        <w:tc>
          <w:tcPr>
            <w:tcW w:w="236" w:type="dxa"/>
            <w:noWrap/>
            <w:vAlign w:val="center"/>
            <w:hideMark/>
          </w:tcPr>
          <w:p w14:paraId="6E0A5688"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1DA69BA4"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135.420</w:t>
            </w:r>
          </w:p>
        </w:tc>
        <w:tc>
          <w:tcPr>
            <w:tcW w:w="256" w:type="dxa"/>
            <w:noWrap/>
            <w:vAlign w:val="center"/>
            <w:hideMark/>
          </w:tcPr>
          <w:p w14:paraId="1BAD9C5A"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6E53DDE4"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146.861</w:t>
            </w:r>
          </w:p>
        </w:tc>
      </w:tr>
    </w:tbl>
    <w:p w14:paraId="68606AFB" w14:textId="77777777" w:rsidR="00AB245C" w:rsidRDefault="00AB245C" w:rsidP="00AB245C">
      <w:pPr>
        <w:adjustRightInd w:val="0"/>
        <w:spacing w:after="120"/>
        <w:ind w:firstLine="709"/>
        <w:jc w:val="both"/>
        <w:rPr>
          <w:rFonts w:ascii="Trebuchet MS" w:eastAsiaTheme="minorHAnsi" w:hAnsi="Trebuchet MS"/>
          <w:bCs/>
          <w:sz w:val="20"/>
          <w:szCs w:val="20"/>
        </w:rPr>
      </w:pPr>
    </w:p>
    <w:p w14:paraId="55F4FCFE" w14:textId="77777777" w:rsidR="00AB245C" w:rsidRDefault="00AB245C" w:rsidP="00AB245C">
      <w:pPr>
        <w:adjustRightInd w:val="0"/>
        <w:spacing w:after="120"/>
        <w:ind w:firstLine="709"/>
        <w:jc w:val="both"/>
        <w:rPr>
          <w:rFonts w:ascii="Trebuchet MS" w:hAnsi="Trebuchet MS"/>
          <w:bCs/>
          <w:sz w:val="20"/>
          <w:szCs w:val="20"/>
        </w:rPr>
      </w:pPr>
    </w:p>
    <w:p w14:paraId="329A860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Na matriz, temos 54 processos relativo a causas trabalhistas, os mais relevantes correspondem a processo do Ministério Público (TAC) apresentado bens à penhora (R$ 317 mil), verbas trabalhistas (R$ 533 mil), aguardando audiência inicial, indenização de horas extras (R$ 301 mil), aguardando prazo para apresentação de defesa, bem como indenização por danos morais (R$ 550 mil), aguardando julgamentos de recursos ordinários interpostos por ambas as partes.</w:t>
      </w:r>
    </w:p>
    <w:p w14:paraId="6D136CCA"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Na matriz, temos 08 processos relativo a causas fiscais, correspondem a débitos inscritos na Procuradoria Geral do Estado e Procuradoria Geral da União, cujo débito de maior relevância totaliza R$ 15.000 mil, onde verifica-se garantia de penhora de imóvel e recursos financeiros.</w:t>
      </w:r>
    </w:p>
    <w:p w14:paraId="1D416377"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Na matriz, temos 45 processos relativo a causas cíveis, os mais relevantes correspondem a contribuições do Portus (R$ 53.814 mil), questiona-se diversos períodos de contribuições não pagas provenientes dos Portos de Recife, Cabedelo e Maceió: 1) no período de 17 de janeiro de 1991 até 06 de Junho de 2001, em relação ao Porto de Recife;  2) no período de 19 de novembro de 1990 até dezembro de 2010, com relação ao Porto de Maceió: 3) no período de 19 de novembro de 1990 até 31 de dezembro de 1997, com relação ao Porto de Cabedelo; Os processos estão tramitando, sendo um em fase de instrutória na Justiça Federal do Rio de Janeiro e outro em fase de recurso no Tribunal de Justiça do Rio de Janeiro; reequilíbrio contratual/indenização(R$ 12.480), a decisão interlocutória que afastou a prescrição foi recorrida por agravo ao TRF5; e a operacionalização de escâner de container(11.000.000), aguarda ciência de instrução e execução de título extrajudicial (R$ 21.463 ).</w:t>
      </w:r>
    </w:p>
    <w:p w14:paraId="70919D3A" w14:textId="77777777" w:rsidR="00AB245C" w:rsidRPr="00AB245C" w:rsidRDefault="00AB245C" w:rsidP="00AB245C">
      <w:pPr>
        <w:adjustRightInd w:val="0"/>
        <w:spacing w:after="120"/>
        <w:ind w:firstLine="709"/>
        <w:jc w:val="both"/>
        <w:rPr>
          <w:rFonts w:ascii="Trebuchet MS" w:hAnsi="Trebuchet MS"/>
          <w:bCs/>
          <w:color w:val="FF0000"/>
          <w:sz w:val="24"/>
          <w:szCs w:val="24"/>
          <w:lang w:val="pt-BR"/>
        </w:rPr>
      </w:pPr>
      <w:r w:rsidRPr="00AB245C">
        <w:rPr>
          <w:rFonts w:ascii="Trebuchet MS" w:hAnsi="Trebuchet MS"/>
          <w:bCs/>
          <w:sz w:val="20"/>
          <w:szCs w:val="20"/>
          <w:lang w:val="pt-BR"/>
        </w:rPr>
        <w:t xml:space="preserve">Na filial Maceió, existem 20 processos referentes a causas trabalhistas, sendo que o mais relevante, refere-se às verbas trabalhistas, no valor de R$ 2.965 mil, referentes horas extras e reflexos.                      </w:t>
      </w:r>
    </w:p>
    <w:p w14:paraId="1D49A179" w14:textId="77777777" w:rsidR="00AB245C" w:rsidRPr="00AB245C" w:rsidRDefault="00AB245C" w:rsidP="00AB245C">
      <w:pPr>
        <w:adjustRightInd w:val="0"/>
        <w:spacing w:after="120"/>
        <w:jc w:val="both"/>
        <w:rPr>
          <w:rFonts w:ascii="Trebuchet MS" w:hAnsi="Trebuchet MS"/>
          <w:bCs/>
          <w:sz w:val="20"/>
          <w:szCs w:val="20"/>
          <w:lang w:val="pt-BR"/>
        </w:rPr>
      </w:pPr>
    </w:p>
    <w:p w14:paraId="2CC46BE9" w14:textId="77777777" w:rsidR="00AB245C" w:rsidRP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lang w:val="pt-BR"/>
        </w:rPr>
      </w:pPr>
      <w:r w:rsidRPr="00AB245C">
        <w:rPr>
          <w:rFonts w:ascii="Trebuchet MS" w:hAnsi="Trebuchet MS"/>
          <w:b/>
          <w:bCs/>
          <w:sz w:val="20"/>
          <w:szCs w:val="20"/>
          <w:lang w:val="pt-BR"/>
        </w:rPr>
        <w:t>Provisão de Déficit Atuarial – Planos de Pensão</w:t>
      </w:r>
    </w:p>
    <w:p w14:paraId="066C9207"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No exercício de 2019, a </w:t>
      </w:r>
      <w:proofErr w:type="spellStart"/>
      <w:r w:rsidRPr="00AB245C">
        <w:rPr>
          <w:rFonts w:ascii="Trebuchet MS" w:hAnsi="Trebuchet MS"/>
          <w:bCs/>
          <w:sz w:val="20"/>
          <w:szCs w:val="20"/>
          <w:lang w:val="pt-BR"/>
        </w:rPr>
        <w:t>Codern</w:t>
      </w:r>
      <w:proofErr w:type="spellEnd"/>
      <w:r w:rsidRPr="00AB245C">
        <w:rPr>
          <w:rFonts w:ascii="Trebuchet MS" w:hAnsi="Trebuchet MS"/>
          <w:bCs/>
          <w:sz w:val="20"/>
          <w:szCs w:val="20"/>
          <w:lang w:val="pt-BR"/>
        </w:rPr>
        <w:t xml:space="preserve"> fez o primeiro reconhecimento contábil relativo ao déficit atuarial do plano de benefício definido PBP1, com base em relatório atuarial e em atendimento ao CPC 33 (R2) – benefício a empregados.</w:t>
      </w:r>
    </w:p>
    <w:p w14:paraId="0E2ADBDB" w14:textId="77777777" w:rsidR="00AB245C" w:rsidRPr="00AB245C" w:rsidRDefault="00AB245C" w:rsidP="00AB245C">
      <w:pPr>
        <w:adjustRightInd w:val="0"/>
        <w:spacing w:after="120"/>
        <w:ind w:firstLine="709"/>
        <w:jc w:val="both"/>
        <w:rPr>
          <w:rFonts w:ascii="Trebuchet MS" w:hAnsi="Trebuchet MS"/>
          <w:bCs/>
          <w:sz w:val="20"/>
          <w:szCs w:val="20"/>
          <w:lang w:val="pt-BR"/>
        </w:rPr>
      </w:pPr>
    </w:p>
    <w:tbl>
      <w:tblPr>
        <w:tblW w:w="6800" w:type="dxa"/>
        <w:jc w:val="center"/>
        <w:tblCellMar>
          <w:left w:w="70" w:type="dxa"/>
          <w:right w:w="70" w:type="dxa"/>
        </w:tblCellMar>
        <w:tblLook w:val="04A0" w:firstRow="1" w:lastRow="0" w:firstColumn="1" w:lastColumn="0" w:noHBand="0" w:noVBand="1"/>
      </w:tblPr>
      <w:tblGrid>
        <w:gridCol w:w="3076"/>
        <w:gridCol w:w="236"/>
        <w:gridCol w:w="1616"/>
        <w:gridCol w:w="256"/>
        <w:gridCol w:w="1616"/>
      </w:tblGrid>
      <w:tr w:rsidR="00AB245C" w14:paraId="3008777F" w14:textId="77777777" w:rsidTr="00AB245C">
        <w:trPr>
          <w:trHeight w:val="300"/>
          <w:jc w:val="center"/>
        </w:trPr>
        <w:tc>
          <w:tcPr>
            <w:tcW w:w="3076" w:type="dxa"/>
            <w:tcBorders>
              <w:top w:val="single" w:sz="4" w:space="0" w:color="auto"/>
              <w:left w:val="nil"/>
              <w:bottom w:val="single" w:sz="4" w:space="0" w:color="auto"/>
              <w:right w:val="nil"/>
            </w:tcBorders>
            <w:noWrap/>
            <w:vAlign w:val="center"/>
            <w:hideMark/>
          </w:tcPr>
          <w:p w14:paraId="1D4114B6"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Descrição</w:t>
            </w:r>
            <w:proofErr w:type="spellEnd"/>
          </w:p>
        </w:tc>
        <w:tc>
          <w:tcPr>
            <w:tcW w:w="236" w:type="dxa"/>
            <w:noWrap/>
            <w:vAlign w:val="center"/>
            <w:hideMark/>
          </w:tcPr>
          <w:p w14:paraId="64C44DC7"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59E8A5F4"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31/03/2023</w:t>
            </w:r>
          </w:p>
        </w:tc>
        <w:tc>
          <w:tcPr>
            <w:tcW w:w="256" w:type="dxa"/>
            <w:noWrap/>
            <w:vAlign w:val="center"/>
            <w:hideMark/>
          </w:tcPr>
          <w:p w14:paraId="4D33799A"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ACCDB5E"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31/12/2022</w:t>
            </w:r>
          </w:p>
        </w:tc>
      </w:tr>
      <w:tr w:rsidR="00AB245C" w14:paraId="452AEF82" w14:textId="77777777" w:rsidTr="00AB245C">
        <w:trPr>
          <w:trHeight w:val="300"/>
          <w:jc w:val="center"/>
        </w:trPr>
        <w:tc>
          <w:tcPr>
            <w:tcW w:w="3076" w:type="dxa"/>
            <w:noWrap/>
            <w:vAlign w:val="center"/>
            <w:hideMark/>
          </w:tcPr>
          <w:p w14:paraId="4FDD0E84"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Déficit</w:t>
            </w:r>
            <w:proofErr w:type="spellEnd"/>
            <w:r>
              <w:rPr>
                <w:rFonts w:ascii="Trebuchet MS" w:eastAsia="Times New Roman" w:hAnsi="Trebuchet MS" w:cs="Calibri"/>
                <w:sz w:val="20"/>
                <w:szCs w:val="20"/>
                <w:lang w:eastAsia="pt-BR"/>
              </w:rPr>
              <w:t xml:space="preserve"> </w:t>
            </w:r>
            <w:proofErr w:type="spellStart"/>
            <w:r>
              <w:rPr>
                <w:rFonts w:ascii="Trebuchet MS" w:eastAsia="Times New Roman" w:hAnsi="Trebuchet MS" w:cs="Calibri"/>
                <w:sz w:val="20"/>
                <w:szCs w:val="20"/>
                <w:lang w:eastAsia="pt-BR"/>
              </w:rPr>
              <w:t>Atuarial</w:t>
            </w:r>
            <w:proofErr w:type="spellEnd"/>
          </w:p>
        </w:tc>
        <w:tc>
          <w:tcPr>
            <w:tcW w:w="236" w:type="dxa"/>
            <w:noWrap/>
            <w:vAlign w:val="center"/>
            <w:hideMark/>
          </w:tcPr>
          <w:p w14:paraId="6E82AD73"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26450A44" w14:textId="7C842258" w:rsidR="00AB245C" w:rsidRDefault="00A511EB">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8</w:t>
            </w:r>
            <w:r w:rsidR="00AB245C">
              <w:rPr>
                <w:rFonts w:ascii="Trebuchet MS" w:eastAsia="Times New Roman" w:hAnsi="Trebuchet MS" w:cs="Calibri"/>
                <w:sz w:val="20"/>
                <w:szCs w:val="20"/>
                <w:lang w:eastAsia="pt-BR"/>
              </w:rPr>
              <w:t>.</w:t>
            </w:r>
            <w:r>
              <w:rPr>
                <w:rFonts w:ascii="Trebuchet MS" w:eastAsia="Times New Roman" w:hAnsi="Trebuchet MS" w:cs="Calibri"/>
                <w:sz w:val="20"/>
                <w:szCs w:val="20"/>
                <w:lang w:eastAsia="pt-BR"/>
              </w:rPr>
              <w:t>555</w:t>
            </w:r>
          </w:p>
        </w:tc>
        <w:tc>
          <w:tcPr>
            <w:tcW w:w="256" w:type="dxa"/>
            <w:noWrap/>
            <w:vAlign w:val="center"/>
            <w:hideMark/>
          </w:tcPr>
          <w:p w14:paraId="41A7A559"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577F2E95"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8.547</w:t>
            </w:r>
          </w:p>
        </w:tc>
      </w:tr>
      <w:tr w:rsidR="00AB245C" w14:paraId="60906340" w14:textId="77777777" w:rsidTr="00AB245C">
        <w:trPr>
          <w:trHeight w:val="300"/>
          <w:jc w:val="center"/>
        </w:trPr>
        <w:tc>
          <w:tcPr>
            <w:tcW w:w="3076" w:type="dxa"/>
            <w:tcBorders>
              <w:top w:val="single" w:sz="4" w:space="0" w:color="auto"/>
              <w:left w:val="nil"/>
              <w:bottom w:val="single" w:sz="4" w:space="0" w:color="auto"/>
              <w:right w:val="nil"/>
            </w:tcBorders>
            <w:noWrap/>
            <w:vAlign w:val="center"/>
            <w:hideMark/>
          </w:tcPr>
          <w:p w14:paraId="1B331EDA"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Total</w:t>
            </w:r>
          </w:p>
        </w:tc>
        <w:tc>
          <w:tcPr>
            <w:tcW w:w="236" w:type="dxa"/>
            <w:noWrap/>
            <w:vAlign w:val="center"/>
            <w:hideMark/>
          </w:tcPr>
          <w:p w14:paraId="133355C2"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36DAEAC" w14:textId="35A60BC5" w:rsidR="00AB245C" w:rsidRDefault="00A511EB">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8</w:t>
            </w:r>
            <w:r w:rsidR="00AB245C">
              <w:rPr>
                <w:rFonts w:ascii="Trebuchet MS" w:eastAsia="Times New Roman" w:hAnsi="Trebuchet MS" w:cs="Calibri"/>
                <w:b/>
                <w:bCs/>
                <w:sz w:val="20"/>
                <w:szCs w:val="20"/>
                <w:lang w:eastAsia="pt-BR"/>
              </w:rPr>
              <w:t>.</w:t>
            </w:r>
            <w:r>
              <w:rPr>
                <w:rFonts w:ascii="Trebuchet MS" w:eastAsia="Times New Roman" w:hAnsi="Trebuchet MS" w:cs="Calibri"/>
                <w:b/>
                <w:bCs/>
                <w:sz w:val="20"/>
                <w:szCs w:val="20"/>
                <w:lang w:eastAsia="pt-BR"/>
              </w:rPr>
              <w:t>555</w:t>
            </w:r>
          </w:p>
        </w:tc>
        <w:tc>
          <w:tcPr>
            <w:tcW w:w="256" w:type="dxa"/>
            <w:noWrap/>
            <w:vAlign w:val="center"/>
            <w:hideMark/>
          </w:tcPr>
          <w:p w14:paraId="11D2C2FF"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5D8F6130"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8.547</w:t>
            </w:r>
          </w:p>
        </w:tc>
      </w:tr>
    </w:tbl>
    <w:p w14:paraId="1E3C6EE9" w14:textId="77777777" w:rsidR="00AB245C" w:rsidRDefault="00AB245C" w:rsidP="00AB245C">
      <w:pPr>
        <w:adjustRightInd w:val="0"/>
        <w:spacing w:after="120"/>
        <w:ind w:firstLine="709"/>
        <w:jc w:val="both"/>
        <w:rPr>
          <w:rFonts w:ascii="Trebuchet MS" w:eastAsiaTheme="minorHAnsi" w:hAnsi="Trebuchet MS"/>
          <w:bCs/>
          <w:sz w:val="20"/>
          <w:szCs w:val="20"/>
        </w:rPr>
      </w:pPr>
    </w:p>
    <w:p w14:paraId="0F77A043" w14:textId="77777777" w:rsidR="00AB245C" w:rsidRPr="00AB245C" w:rsidRDefault="00AB245C" w:rsidP="00AB245C">
      <w:pPr>
        <w:adjustRightInd w:val="0"/>
        <w:spacing w:after="120"/>
        <w:ind w:firstLine="708"/>
        <w:jc w:val="both"/>
        <w:rPr>
          <w:rFonts w:ascii="Trebuchet MS" w:hAnsi="Trebuchet MS" w:cstheme="minorBidi"/>
          <w:sz w:val="20"/>
          <w:szCs w:val="20"/>
          <w:lang w:val="pt-BR"/>
        </w:rPr>
      </w:pPr>
      <w:r w:rsidRPr="00AB245C">
        <w:rPr>
          <w:rFonts w:ascii="Trebuchet MS" w:hAnsi="Trebuchet MS"/>
          <w:bCs/>
          <w:sz w:val="20"/>
          <w:szCs w:val="20"/>
          <w:lang w:val="pt-BR"/>
        </w:rPr>
        <w:t xml:space="preserve">O Déficit atuarial vem reduzindo periodicamente em virtude do Termo de Compromisso Financeiro que foi firmado com o PORTUS, no valor total de R$ 38.512 mil, com </w:t>
      </w:r>
      <w:r w:rsidRPr="00AB245C">
        <w:rPr>
          <w:rFonts w:ascii="Trebuchet MS" w:hAnsi="Trebuchet MS"/>
          <w:sz w:val="20"/>
          <w:szCs w:val="20"/>
          <w:lang w:val="pt-BR"/>
        </w:rPr>
        <w:t xml:space="preserve">entrada de R$ 265 mil e o saldo residual parcelado em 177 parcelas mensais e sucessivas, que será atualizada mensalmente pelo INPC, acrescido da taxa de juros anual de 4,81% e sistema de amortização </w:t>
      </w:r>
      <w:proofErr w:type="spellStart"/>
      <w:r w:rsidRPr="00AB245C">
        <w:rPr>
          <w:rFonts w:ascii="Trebuchet MS" w:hAnsi="Trebuchet MS"/>
          <w:sz w:val="20"/>
          <w:szCs w:val="20"/>
          <w:lang w:val="pt-BR"/>
        </w:rPr>
        <w:t>Price</w:t>
      </w:r>
      <w:proofErr w:type="spellEnd"/>
      <w:r w:rsidRPr="00AB245C">
        <w:rPr>
          <w:rFonts w:ascii="Trebuchet MS" w:hAnsi="Trebuchet MS"/>
          <w:sz w:val="20"/>
          <w:szCs w:val="20"/>
          <w:lang w:val="pt-BR"/>
        </w:rPr>
        <w:t>. O aumento observado no 1º trimestre de 2023 foi gerado em função de ajustes realizados pelo Porto de Maceió para correção de lançamentos de anos anteriores.</w:t>
      </w:r>
    </w:p>
    <w:p w14:paraId="7B4BE5FB" w14:textId="77777777" w:rsidR="00AB245C" w:rsidRPr="00AB245C" w:rsidRDefault="00AB245C" w:rsidP="00AB245C">
      <w:pPr>
        <w:adjustRightInd w:val="0"/>
        <w:spacing w:after="120"/>
        <w:ind w:firstLine="708"/>
        <w:jc w:val="both"/>
        <w:rPr>
          <w:rFonts w:ascii="Trebuchet MS" w:hAnsi="Trebuchet MS"/>
          <w:bCs/>
          <w:sz w:val="20"/>
          <w:szCs w:val="20"/>
          <w:lang w:val="pt-BR"/>
        </w:rPr>
      </w:pPr>
    </w:p>
    <w:p w14:paraId="29C2BE81" w14:textId="77777777" w:rsidR="00AB245C" w:rsidRPr="00AB245C" w:rsidRDefault="00AB245C" w:rsidP="00AB245C">
      <w:pPr>
        <w:adjustRightInd w:val="0"/>
        <w:spacing w:after="120"/>
        <w:ind w:firstLine="360"/>
        <w:jc w:val="both"/>
        <w:rPr>
          <w:rFonts w:ascii="Trebuchet MS" w:hAnsi="Trebuchet MS"/>
          <w:b/>
          <w:bCs/>
          <w:sz w:val="20"/>
          <w:szCs w:val="20"/>
          <w:lang w:val="pt-BR"/>
        </w:rPr>
      </w:pPr>
      <w:r w:rsidRPr="00AB245C">
        <w:rPr>
          <w:rFonts w:ascii="Trebuchet MS" w:hAnsi="Trebuchet MS"/>
          <w:b/>
          <w:bCs/>
          <w:sz w:val="20"/>
          <w:szCs w:val="20"/>
          <w:lang w:val="pt-BR"/>
        </w:rPr>
        <w:t>17.1. Cálculo Atuarial do plano pós-emprego</w:t>
      </w:r>
    </w:p>
    <w:p w14:paraId="2F131921" w14:textId="4D1AC577" w:rsidR="00AB245C" w:rsidRPr="00AB245C" w:rsidRDefault="00AB245C" w:rsidP="00AB245C">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O estudo atuarial do plano apresenta déficit de R$ 8.5</w:t>
      </w:r>
      <w:r w:rsidR="00E77825">
        <w:rPr>
          <w:rFonts w:ascii="Trebuchet MS" w:hAnsi="Trebuchet MS"/>
          <w:bCs/>
          <w:sz w:val="20"/>
          <w:szCs w:val="20"/>
          <w:lang w:val="pt-BR"/>
        </w:rPr>
        <w:t>55 mil</w:t>
      </w:r>
      <w:r w:rsidRPr="00AB245C">
        <w:rPr>
          <w:rFonts w:ascii="Trebuchet MS" w:hAnsi="Trebuchet MS"/>
          <w:bCs/>
          <w:sz w:val="20"/>
          <w:szCs w:val="20"/>
          <w:lang w:val="pt-BR"/>
        </w:rPr>
        <w:t xml:space="preserve"> em 31/</w:t>
      </w:r>
      <w:r w:rsidR="00E77825">
        <w:rPr>
          <w:rFonts w:ascii="Trebuchet MS" w:hAnsi="Trebuchet MS"/>
          <w:bCs/>
          <w:sz w:val="20"/>
          <w:szCs w:val="20"/>
          <w:lang w:val="pt-BR"/>
        </w:rPr>
        <w:t>03</w:t>
      </w:r>
      <w:r w:rsidRPr="00AB245C">
        <w:rPr>
          <w:rFonts w:ascii="Trebuchet MS" w:hAnsi="Trebuchet MS"/>
          <w:bCs/>
          <w:sz w:val="20"/>
          <w:szCs w:val="20"/>
          <w:lang w:val="pt-BR"/>
        </w:rPr>
        <w:t>/202</w:t>
      </w:r>
      <w:r w:rsidR="00E77825">
        <w:rPr>
          <w:rFonts w:ascii="Trebuchet MS" w:hAnsi="Trebuchet MS"/>
          <w:bCs/>
          <w:sz w:val="20"/>
          <w:szCs w:val="20"/>
          <w:lang w:val="pt-BR"/>
        </w:rPr>
        <w:t>3</w:t>
      </w:r>
      <w:r w:rsidRPr="00AB245C">
        <w:rPr>
          <w:rFonts w:ascii="Trebuchet MS" w:hAnsi="Trebuchet MS"/>
          <w:bCs/>
          <w:sz w:val="20"/>
          <w:szCs w:val="20"/>
          <w:lang w:val="pt-BR"/>
        </w:rPr>
        <w:t xml:space="preserve"> (R$ </w:t>
      </w:r>
      <w:r w:rsidR="00E77825">
        <w:rPr>
          <w:rFonts w:ascii="Trebuchet MS" w:hAnsi="Trebuchet MS"/>
          <w:bCs/>
          <w:sz w:val="20"/>
          <w:szCs w:val="20"/>
          <w:lang w:val="pt-BR"/>
        </w:rPr>
        <w:t>8</w:t>
      </w:r>
      <w:r w:rsidRPr="00AB245C">
        <w:rPr>
          <w:rFonts w:ascii="Trebuchet MS" w:hAnsi="Trebuchet MS"/>
          <w:bCs/>
          <w:sz w:val="20"/>
          <w:szCs w:val="20"/>
          <w:lang w:val="pt-BR"/>
        </w:rPr>
        <w:t>.</w:t>
      </w:r>
      <w:r w:rsidR="00E77825">
        <w:rPr>
          <w:rFonts w:ascii="Trebuchet MS" w:hAnsi="Trebuchet MS"/>
          <w:bCs/>
          <w:sz w:val="20"/>
          <w:szCs w:val="20"/>
          <w:lang w:val="pt-BR"/>
        </w:rPr>
        <w:t>457</w:t>
      </w:r>
      <w:r w:rsidRPr="00AB245C">
        <w:rPr>
          <w:rFonts w:ascii="Trebuchet MS" w:hAnsi="Trebuchet MS"/>
          <w:bCs/>
          <w:sz w:val="20"/>
          <w:szCs w:val="20"/>
          <w:lang w:val="pt-BR"/>
        </w:rPr>
        <w:t xml:space="preserve"> mil em 31/12/202</w:t>
      </w:r>
      <w:r w:rsidR="00E77825">
        <w:rPr>
          <w:rFonts w:ascii="Trebuchet MS" w:hAnsi="Trebuchet MS"/>
          <w:bCs/>
          <w:sz w:val="20"/>
          <w:szCs w:val="20"/>
          <w:lang w:val="pt-BR"/>
        </w:rPr>
        <w:t>2</w:t>
      </w:r>
      <w:r w:rsidRPr="00AB245C">
        <w:rPr>
          <w:rFonts w:ascii="Trebuchet MS" w:hAnsi="Trebuchet MS"/>
          <w:bCs/>
          <w:sz w:val="20"/>
          <w:szCs w:val="20"/>
          <w:lang w:val="pt-BR"/>
        </w:rPr>
        <w:t>), os valores apurados conforme laudo atuarial e os valores reconhecidos no balanço patrimonial estão demonstrados a seguir:</w:t>
      </w:r>
    </w:p>
    <w:p w14:paraId="0AB7DEA8" w14:textId="11E6460B" w:rsidR="00AB245C" w:rsidRDefault="00AB245C" w:rsidP="00AB245C">
      <w:pPr>
        <w:adjustRightInd w:val="0"/>
        <w:spacing w:after="120"/>
        <w:ind w:left="-284"/>
        <w:jc w:val="both"/>
        <w:rPr>
          <w:rFonts w:ascii="Trebuchet MS" w:hAnsi="Trebuchet MS"/>
          <w:bCs/>
          <w:sz w:val="20"/>
          <w:szCs w:val="20"/>
        </w:rPr>
      </w:pPr>
      <w:r>
        <w:rPr>
          <w:noProof/>
          <w:lang w:val="pt-BR" w:eastAsia="pt-BR"/>
        </w:rPr>
        <w:drawing>
          <wp:inline distT="0" distB="0" distL="0" distR="0" wp14:anchorId="37F45ED8" wp14:editId="2CFA1AE3">
            <wp:extent cx="6120765" cy="2196465"/>
            <wp:effectExtent l="0" t="0" r="0" b="0"/>
            <wp:docPr id="412663908"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196465"/>
                    </a:xfrm>
                    <a:prstGeom prst="rect">
                      <a:avLst/>
                    </a:prstGeom>
                    <a:noFill/>
                    <a:ln>
                      <a:noFill/>
                    </a:ln>
                  </pic:spPr>
                </pic:pic>
              </a:graphicData>
            </a:graphic>
          </wp:inline>
        </w:drawing>
      </w:r>
    </w:p>
    <w:p w14:paraId="4AE59A70" w14:textId="4DFF94CC" w:rsidR="00AB245C" w:rsidRDefault="00AB245C" w:rsidP="00AB245C">
      <w:pPr>
        <w:adjustRightInd w:val="0"/>
        <w:spacing w:after="120"/>
        <w:ind w:left="-284"/>
        <w:jc w:val="both"/>
        <w:rPr>
          <w:rFonts w:ascii="Trebuchet MS" w:hAnsi="Trebuchet MS"/>
          <w:bCs/>
          <w:sz w:val="20"/>
          <w:szCs w:val="20"/>
        </w:rPr>
      </w:pPr>
      <w:r>
        <w:rPr>
          <w:noProof/>
          <w:lang w:val="pt-BR" w:eastAsia="pt-BR"/>
        </w:rPr>
        <w:drawing>
          <wp:inline distT="0" distB="0" distL="0" distR="0" wp14:anchorId="34E756BE" wp14:editId="4FD58942">
            <wp:extent cx="6120765" cy="1972310"/>
            <wp:effectExtent l="0" t="0" r="0" b="8890"/>
            <wp:docPr id="1723748445"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972310"/>
                    </a:xfrm>
                    <a:prstGeom prst="rect">
                      <a:avLst/>
                    </a:prstGeom>
                    <a:noFill/>
                    <a:ln>
                      <a:noFill/>
                    </a:ln>
                  </pic:spPr>
                </pic:pic>
              </a:graphicData>
            </a:graphic>
          </wp:inline>
        </w:drawing>
      </w:r>
    </w:p>
    <w:p w14:paraId="6562987F" w14:textId="5B47B544" w:rsidR="00AB245C" w:rsidRDefault="00AB245C" w:rsidP="00AB245C">
      <w:pPr>
        <w:adjustRightInd w:val="0"/>
        <w:spacing w:after="120"/>
        <w:ind w:left="-284"/>
        <w:jc w:val="both"/>
        <w:rPr>
          <w:rFonts w:ascii="Trebuchet MS" w:hAnsi="Trebuchet MS"/>
          <w:bCs/>
          <w:sz w:val="20"/>
          <w:szCs w:val="20"/>
        </w:rPr>
      </w:pPr>
      <w:r>
        <w:rPr>
          <w:noProof/>
          <w:lang w:val="pt-BR" w:eastAsia="pt-BR"/>
        </w:rPr>
        <w:drawing>
          <wp:inline distT="0" distB="0" distL="0" distR="0" wp14:anchorId="29F77B6F" wp14:editId="6CCEF988">
            <wp:extent cx="6120765" cy="2399030"/>
            <wp:effectExtent l="0" t="0" r="0" b="1270"/>
            <wp:docPr id="64606250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399030"/>
                    </a:xfrm>
                    <a:prstGeom prst="rect">
                      <a:avLst/>
                    </a:prstGeom>
                    <a:noFill/>
                    <a:ln>
                      <a:noFill/>
                    </a:ln>
                  </pic:spPr>
                </pic:pic>
              </a:graphicData>
            </a:graphic>
          </wp:inline>
        </w:drawing>
      </w:r>
    </w:p>
    <w:p w14:paraId="128129DD" w14:textId="745CC8CB" w:rsidR="00AB245C" w:rsidRDefault="00AB245C" w:rsidP="00AB245C">
      <w:pPr>
        <w:adjustRightInd w:val="0"/>
        <w:spacing w:after="120"/>
        <w:ind w:left="-284"/>
        <w:jc w:val="both"/>
        <w:rPr>
          <w:rFonts w:ascii="Trebuchet MS" w:hAnsi="Trebuchet MS"/>
          <w:bCs/>
          <w:sz w:val="20"/>
          <w:szCs w:val="20"/>
        </w:rPr>
      </w:pPr>
      <w:r>
        <w:rPr>
          <w:noProof/>
          <w:lang w:val="pt-BR" w:eastAsia="pt-BR"/>
        </w:rPr>
        <w:drawing>
          <wp:inline distT="0" distB="0" distL="0" distR="0" wp14:anchorId="164724F2" wp14:editId="2FC003C1">
            <wp:extent cx="6120765" cy="2331085"/>
            <wp:effectExtent l="0" t="0" r="0" b="0"/>
            <wp:docPr id="43619809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331085"/>
                    </a:xfrm>
                    <a:prstGeom prst="rect">
                      <a:avLst/>
                    </a:prstGeom>
                    <a:noFill/>
                    <a:ln>
                      <a:noFill/>
                    </a:ln>
                  </pic:spPr>
                </pic:pic>
              </a:graphicData>
            </a:graphic>
          </wp:inline>
        </w:drawing>
      </w:r>
    </w:p>
    <w:p w14:paraId="002FC214" w14:textId="1AE68A5C" w:rsidR="00AB245C" w:rsidRDefault="00AB245C" w:rsidP="00AB245C">
      <w:pPr>
        <w:adjustRightInd w:val="0"/>
        <w:spacing w:after="120"/>
        <w:ind w:left="-284"/>
        <w:jc w:val="both"/>
        <w:rPr>
          <w:rFonts w:ascii="Trebuchet MS" w:hAnsi="Trebuchet MS"/>
          <w:bCs/>
          <w:sz w:val="20"/>
          <w:szCs w:val="20"/>
        </w:rPr>
      </w:pPr>
      <w:r>
        <w:rPr>
          <w:noProof/>
          <w:lang w:val="pt-BR" w:eastAsia="pt-BR"/>
        </w:rPr>
        <w:drawing>
          <wp:inline distT="0" distB="0" distL="0" distR="0" wp14:anchorId="426126AA" wp14:editId="4D56ED9D">
            <wp:extent cx="6120765" cy="1461135"/>
            <wp:effectExtent l="0" t="0" r="0" b="5715"/>
            <wp:docPr id="13044315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461135"/>
                    </a:xfrm>
                    <a:prstGeom prst="rect">
                      <a:avLst/>
                    </a:prstGeom>
                    <a:noFill/>
                    <a:ln>
                      <a:noFill/>
                    </a:ln>
                  </pic:spPr>
                </pic:pic>
              </a:graphicData>
            </a:graphic>
          </wp:inline>
        </w:drawing>
      </w:r>
    </w:p>
    <w:p w14:paraId="433534FC" w14:textId="5FD39483" w:rsidR="00AB245C" w:rsidRDefault="00AB245C" w:rsidP="00AB245C">
      <w:pPr>
        <w:adjustRightInd w:val="0"/>
        <w:spacing w:after="120"/>
        <w:ind w:left="-284"/>
        <w:jc w:val="both"/>
        <w:rPr>
          <w:rFonts w:ascii="Trebuchet MS" w:hAnsi="Trebuchet MS"/>
          <w:bCs/>
          <w:sz w:val="20"/>
          <w:szCs w:val="20"/>
        </w:rPr>
      </w:pPr>
      <w:r>
        <w:rPr>
          <w:noProof/>
          <w:lang w:val="pt-BR" w:eastAsia="pt-BR"/>
        </w:rPr>
        <w:drawing>
          <wp:inline distT="0" distB="0" distL="0" distR="0" wp14:anchorId="24151DED" wp14:editId="7B4D4EC3">
            <wp:extent cx="6120765" cy="1574165"/>
            <wp:effectExtent l="0" t="0" r="0" b="6985"/>
            <wp:docPr id="198436544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574165"/>
                    </a:xfrm>
                    <a:prstGeom prst="rect">
                      <a:avLst/>
                    </a:prstGeom>
                    <a:noFill/>
                    <a:ln>
                      <a:noFill/>
                    </a:ln>
                  </pic:spPr>
                </pic:pic>
              </a:graphicData>
            </a:graphic>
          </wp:inline>
        </w:drawing>
      </w:r>
    </w:p>
    <w:p w14:paraId="6B3E7878" w14:textId="77777777" w:rsidR="00AB245C" w:rsidRDefault="00AB245C" w:rsidP="00AB245C">
      <w:pPr>
        <w:adjustRightInd w:val="0"/>
        <w:spacing w:after="120"/>
        <w:ind w:left="-284"/>
        <w:jc w:val="both"/>
        <w:rPr>
          <w:rFonts w:ascii="Trebuchet MS" w:hAnsi="Trebuchet MS"/>
          <w:bCs/>
          <w:sz w:val="20"/>
          <w:szCs w:val="20"/>
        </w:rPr>
      </w:pPr>
    </w:p>
    <w:p w14:paraId="56A08269" w14:textId="77777777" w:rsidR="00AB245C" w:rsidRDefault="00AB245C" w:rsidP="00AB245C">
      <w:pPr>
        <w:adjustRightInd w:val="0"/>
        <w:spacing w:after="120"/>
        <w:ind w:left="-284"/>
        <w:jc w:val="both"/>
        <w:rPr>
          <w:rFonts w:ascii="Trebuchet MS" w:hAnsi="Trebuchet MS"/>
          <w:bCs/>
          <w:sz w:val="20"/>
          <w:szCs w:val="20"/>
        </w:rPr>
      </w:pPr>
    </w:p>
    <w:p w14:paraId="66B7E8DC" w14:textId="77777777" w:rsidR="00AB245C" w:rsidRPr="00AB245C" w:rsidRDefault="00AB245C" w:rsidP="00AB245C">
      <w:pPr>
        <w:adjustRightInd w:val="0"/>
        <w:spacing w:after="120"/>
        <w:ind w:firstLine="360"/>
        <w:jc w:val="both"/>
        <w:rPr>
          <w:rFonts w:ascii="Trebuchet MS" w:hAnsi="Trebuchet MS"/>
          <w:b/>
          <w:bCs/>
          <w:sz w:val="20"/>
          <w:szCs w:val="20"/>
          <w:lang w:val="pt-BR"/>
        </w:rPr>
      </w:pPr>
      <w:r w:rsidRPr="00AB245C">
        <w:rPr>
          <w:rFonts w:ascii="Trebuchet MS" w:hAnsi="Trebuchet MS"/>
          <w:b/>
          <w:bCs/>
          <w:sz w:val="20"/>
          <w:szCs w:val="20"/>
          <w:lang w:val="pt-BR"/>
        </w:rPr>
        <w:t>17.2. Valor justo dos Ativos</w:t>
      </w:r>
    </w:p>
    <w:p w14:paraId="386D1D49" w14:textId="77777777" w:rsidR="00AB245C" w:rsidRPr="00AB245C" w:rsidRDefault="00AB245C" w:rsidP="00AB245C">
      <w:pPr>
        <w:adjustRightInd w:val="0"/>
        <w:spacing w:after="120"/>
        <w:ind w:firstLine="360"/>
        <w:jc w:val="both"/>
        <w:rPr>
          <w:rFonts w:ascii="Trebuchet MS" w:hAnsi="Trebuchet MS"/>
          <w:bCs/>
          <w:sz w:val="20"/>
          <w:szCs w:val="20"/>
          <w:lang w:val="pt-BR"/>
        </w:rPr>
      </w:pPr>
      <w:r w:rsidRPr="00AB245C">
        <w:rPr>
          <w:rFonts w:ascii="Trebuchet MS" w:hAnsi="Trebuchet MS"/>
          <w:b/>
          <w:bCs/>
          <w:sz w:val="20"/>
          <w:szCs w:val="20"/>
          <w:lang w:val="pt-BR"/>
        </w:rPr>
        <w:tab/>
      </w:r>
      <w:r w:rsidRPr="00AB245C">
        <w:rPr>
          <w:rFonts w:ascii="Trebuchet MS" w:hAnsi="Trebuchet MS"/>
          <w:bCs/>
          <w:sz w:val="20"/>
          <w:szCs w:val="20"/>
          <w:lang w:val="pt-BR"/>
        </w:rPr>
        <w:t>O valor justo dos ativos do plano no período é demonstrado a seguir:</w:t>
      </w:r>
    </w:p>
    <w:p w14:paraId="4D09396F" w14:textId="1D64102B" w:rsidR="00AB245C" w:rsidRDefault="00AB245C" w:rsidP="00AB245C">
      <w:pPr>
        <w:adjustRightInd w:val="0"/>
        <w:spacing w:after="120"/>
        <w:jc w:val="center"/>
        <w:rPr>
          <w:rFonts w:ascii="Trebuchet MS" w:hAnsi="Trebuchet MS"/>
          <w:bCs/>
          <w:sz w:val="20"/>
          <w:szCs w:val="20"/>
        </w:rPr>
      </w:pPr>
      <w:r>
        <w:rPr>
          <w:noProof/>
          <w:lang w:val="pt-BR" w:eastAsia="pt-BR"/>
        </w:rPr>
        <w:drawing>
          <wp:inline distT="0" distB="0" distL="0" distR="0" wp14:anchorId="5929E297" wp14:editId="4F4ECEE5">
            <wp:extent cx="6115050" cy="1990725"/>
            <wp:effectExtent l="0" t="0" r="0" b="9525"/>
            <wp:docPr id="171952422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990725"/>
                    </a:xfrm>
                    <a:prstGeom prst="rect">
                      <a:avLst/>
                    </a:prstGeom>
                    <a:noFill/>
                    <a:ln>
                      <a:noFill/>
                    </a:ln>
                  </pic:spPr>
                </pic:pic>
              </a:graphicData>
            </a:graphic>
          </wp:inline>
        </w:drawing>
      </w:r>
      <w:r>
        <w:rPr>
          <w:noProof/>
          <w:lang w:eastAsia="pt-BR"/>
        </w:rPr>
        <w:t xml:space="preserve"> </w:t>
      </w:r>
    </w:p>
    <w:p w14:paraId="75ED2ED6" w14:textId="0EEDBAE6" w:rsidR="00AB245C" w:rsidRDefault="00AB245C" w:rsidP="00AB245C">
      <w:pPr>
        <w:adjustRightInd w:val="0"/>
        <w:spacing w:after="120"/>
        <w:jc w:val="both"/>
        <w:rPr>
          <w:rFonts w:ascii="Trebuchet MS" w:hAnsi="Trebuchet MS"/>
          <w:bCs/>
          <w:sz w:val="20"/>
          <w:szCs w:val="20"/>
        </w:rPr>
      </w:pPr>
      <w:r>
        <w:rPr>
          <w:noProof/>
          <w:lang w:val="pt-BR" w:eastAsia="pt-BR"/>
        </w:rPr>
        <w:drawing>
          <wp:inline distT="0" distB="0" distL="0" distR="0" wp14:anchorId="36E69E5C" wp14:editId="6C302AFA">
            <wp:extent cx="6115050" cy="3371850"/>
            <wp:effectExtent l="0" t="0" r="0" b="0"/>
            <wp:docPr id="131639598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371850"/>
                    </a:xfrm>
                    <a:prstGeom prst="rect">
                      <a:avLst/>
                    </a:prstGeom>
                    <a:noFill/>
                    <a:ln>
                      <a:noFill/>
                    </a:ln>
                  </pic:spPr>
                </pic:pic>
              </a:graphicData>
            </a:graphic>
          </wp:inline>
        </w:drawing>
      </w:r>
    </w:p>
    <w:p w14:paraId="272ACDF1" w14:textId="77777777" w:rsidR="00AB245C" w:rsidRPr="00AB245C" w:rsidRDefault="00AB245C" w:rsidP="00AB245C">
      <w:pPr>
        <w:adjustRightInd w:val="0"/>
        <w:spacing w:after="120"/>
        <w:ind w:firstLine="360"/>
        <w:jc w:val="both"/>
        <w:rPr>
          <w:rFonts w:ascii="Trebuchet MS" w:hAnsi="Trebuchet MS"/>
          <w:b/>
          <w:bCs/>
          <w:sz w:val="20"/>
          <w:szCs w:val="20"/>
          <w:lang w:val="pt-BR"/>
        </w:rPr>
      </w:pPr>
      <w:r w:rsidRPr="00AB245C">
        <w:rPr>
          <w:rFonts w:ascii="Trebuchet MS" w:hAnsi="Trebuchet MS"/>
          <w:b/>
          <w:bCs/>
          <w:sz w:val="20"/>
          <w:szCs w:val="20"/>
          <w:lang w:val="pt-BR"/>
        </w:rPr>
        <w:t>17.3. Premissas Atuariais</w:t>
      </w:r>
    </w:p>
    <w:p w14:paraId="302B5651" w14:textId="77777777" w:rsidR="00AB245C" w:rsidRPr="00AB245C" w:rsidRDefault="00AB245C" w:rsidP="00AB245C">
      <w:pPr>
        <w:adjustRightInd w:val="0"/>
        <w:spacing w:after="120"/>
        <w:ind w:firstLine="360"/>
        <w:jc w:val="both"/>
        <w:rPr>
          <w:rFonts w:ascii="Trebuchet MS" w:hAnsi="Trebuchet MS"/>
          <w:bCs/>
          <w:sz w:val="20"/>
          <w:szCs w:val="20"/>
          <w:lang w:val="pt-BR"/>
        </w:rPr>
      </w:pPr>
      <w:r w:rsidRPr="00AB245C">
        <w:rPr>
          <w:rFonts w:ascii="Trebuchet MS" w:hAnsi="Trebuchet MS"/>
          <w:b/>
          <w:bCs/>
          <w:sz w:val="20"/>
          <w:szCs w:val="20"/>
          <w:lang w:val="pt-BR"/>
        </w:rPr>
        <w:tab/>
      </w:r>
      <w:r w:rsidRPr="00AB245C">
        <w:rPr>
          <w:rFonts w:ascii="Trebuchet MS" w:hAnsi="Trebuchet MS"/>
          <w:bCs/>
          <w:sz w:val="20"/>
          <w:szCs w:val="20"/>
          <w:lang w:val="pt-BR"/>
        </w:rPr>
        <w:t>Os resultados apresentados das obrigações atuariais foram elaborados considerando as premissas a seguir:</w:t>
      </w:r>
    </w:p>
    <w:p w14:paraId="099B2B02" w14:textId="77777777" w:rsidR="00AB245C" w:rsidRPr="00AB245C" w:rsidRDefault="00AB245C" w:rsidP="00AB245C">
      <w:pPr>
        <w:adjustRightInd w:val="0"/>
        <w:spacing w:after="120"/>
        <w:ind w:firstLine="360"/>
        <w:jc w:val="both"/>
        <w:rPr>
          <w:rFonts w:ascii="Trebuchet MS" w:hAnsi="Trebuchet MS"/>
          <w:bCs/>
          <w:sz w:val="20"/>
          <w:szCs w:val="20"/>
          <w:lang w:val="pt-BR"/>
        </w:rPr>
      </w:pPr>
    </w:p>
    <w:p w14:paraId="20CDAD71" w14:textId="740A4E14" w:rsidR="00AB245C" w:rsidRDefault="00AB245C" w:rsidP="00AB245C">
      <w:pPr>
        <w:adjustRightInd w:val="0"/>
        <w:spacing w:after="120"/>
        <w:jc w:val="both"/>
        <w:rPr>
          <w:rFonts w:ascii="Trebuchet MS" w:hAnsi="Trebuchet MS"/>
          <w:bCs/>
          <w:sz w:val="20"/>
          <w:szCs w:val="20"/>
        </w:rPr>
      </w:pPr>
      <w:r>
        <w:rPr>
          <w:noProof/>
          <w:lang w:val="pt-BR" w:eastAsia="pt-BR"/>
        </w:rPr>
        <w:drawing>
          <wp:inline distT="0" distB="0" distL="0" distR="0" wp14:anchorId="485611A7" wp14:editId="1A98D404">
            <wp:extent cx="6120765" cy="856615"/>
            <wp:effectExtent l="0" t="0" r="0" b="635"/>
            <wp:docPr id="52507398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856615"/>
                    </a:xfrm>
                    <a:prstGeom prst="rect">
                      <a:avLst/>
                    </a:prstGeom>
                    <a:noFill/>
                    <a:ln>
                      <a:noFill/>
                    </a:ln>
                  </pic:spPr>
                </pic:pic>
              </a:graphicData>
            </a:graphic>
          </wp:inline>
        </w:drawing>
      </w:r>
    </w:p>
    <w:p w14:paraId="0D8386FE" w14:textId="4306481F" w:rsidR="00AB245C" w:rsidRDefault="00AB245C" w:rsidP="00AB245C">
      <w:pPr>
        <w:adjustRightInd w:val="0"/>
        <w:spacing w:after="120"/>
        <w:jc w:val="both"/>
        <w:rPr>
          <w:rFonts w:ascii="Trebuchet MS" w:hAnsi="Trebuchet MS"/>
          <w:bCs/>
          <w:sz w:val="20"/>
          <w:szCs w:val="20"/>
        </w:rPr>
      </w:pPr>
      <w:r>
        <w:rPr>
          <w:noProof/>
          <w:lang w:val="pt-BR" w:eastAsia="pt-BR"/>
        </w:rPr>
        <w:drawing>
          <wp:inline distT="0" distB="0" distL="0" distR="0" wp14:anchorId="28F01287" wp14:editId="53DF928F">
            <wp:extent cx="6115050" cy="1666875"/>
            <wp:effectExtent l="0" t="0" r="0" b="9525"/>
            <wp:docPr id="120420273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666875"/>
                    </a:xfrm>
                    <a:prstGeom prst="rect">
                      <a:avLst/>
                    </a:prstGeom>
                    <a:noFill/>
                    <a:ln>
                      <a:noFill/>
                    </a:ln>
                  </pic:spPr>
                </pic:pic>
              </a:graphicData>
            </a:graphic>
          </wp:inline>
        </w:drawing>
      </w:r>
    </w:p>
    <w:p w14:paraId="09DE87EE" w14:textId="51D0F5FD" w:rsidR="00AB245C" w:rsidRDefault="00AB245C" w:rsidP="00AB245C">
      <w:pPr>
        <w:adjustRightInd w:val="0"/>
        <w:spacing w:after="120"/>
        <w:jc w:val="both"/>
        <w:rPr>
          <w:rFonts w:ascii="Trebuchet MS" w:hAnsi="Trebuchet MS"/>
          <w:bCs/>
          <w:sz w:val="20"/>
          <w:szCs w:val="20"/>
        </w:rPr>
      </w:pPr>
      <w:r>
        <w:rPr>
          <w:noProof/>
          <w:lang w:eastAsia="pt-BR"/>
        </w:rPr>
        <w:t xml:space="preserve"> </w:t>
      </w:r>
      <w:r>
        <w:rPr>
          <w:noProof/>
          <w:lang w:val="pt-BR" w:eastAsia="pt-BR"/>
        </w:rPr>
        <w:drawing>
          <wp:inline distT="0" distB="0" distL="0" distR="0" wp14:anchorId="1D039D3C" wp14:editId="0B86EA23">
            <wp:extent cx="6115050" cy="2238375"/>
            <wp:effectExtent l="0" t="0" r="0" b="9525"/>
            <wp:docPr id="142489695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238375"/>
                    </a:xfrm>
                    <a:prstGeom prst="rect">
                      <a:avLst/>
                    </a:prstGeom>
                    <a:noFill/>
                    <a:ln>
                      <a:noFill/>
                    </a:ln>
                  </pic:spPr>
                </pic:pic>
              </a:graphicData>
            </a:graphic>
          </wp:inline>
        </w:drawing>
      </w:r>
    </w:p>
    <w:p w14:paraId="39117E24" w14:textId="5E14B9E3" w:rsidR="00AB245C" w:rsidRDefault="00AB245C" w:rsidP="00AB245C">
      <w:pPr>
        <w:adjustRightInd w:val="0"/>
        <w:spacing w:after="120"/>
        <w:jc w:val="both"/>
        <w:rPr>
          <w:rFonts w:ascii="Trebuchet MS" w:hAnsi="Trebuchet MS"/>
          <w:bCs/>
          <w:sz w:val="20"/>
          <w:szCs w:val="20"/>
        </w:rPr>
      </w:pPr>
      <w:r>
        <w:rPr>
          <w:noProof/>
          <w:lang w:val="pt-BR" w:eastAsia="pt-BR"/>
        </w:rPr>
        <w:drawing>
          <wp:inline distT="0" distB="0" distL="0" distR="0" wp14:anchorId="2EB3D89F" wp14:editId="0E9AA766">
            <wp:extent cx="6120765" cy="2113280"/>
            <wp:effectExtent l="0" t="0" r="0" b="1270"/>
            <wp:docPr id="58055030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113280"/>
                    </a:xfrm>
                    <a:prstGeom prst="rect">
                      <a:avLst/>
                    </a:prstGeom>
                    <a:noFill/>
                    <a:ln>
                      <a:noFill/>
                    </a:ln>
                  </pic:spPr>
                </pic:pic>
              </a:graphicData>
            </a:graphic>
          </wp:inline>
        </w:drawing>
      </w:r>
    </w:p>
    <w:p w14:paraId="6F210C42" w14:textId="77777777" w:rsidR="00AB245C" w:rsidRDefault="00AB245C" w:rsidP="00AB245C">
      <w:pPr>
        <w:adjustRightInd w:val="0"/>
        <w:spacing w:after="120"/>
        <w:jc w:val="both"/>
        <w:rPr>
          <w:rFonts w:ascii="Trebuchet MS" w:hAnsi="Trebuchet MS"/>
          <w:bCs/>
          <w:sz w:val="20"/>
          <w:szCs w:val="20"/>
        </w:rPr>
      </w:pPr>
    </w:p>
    <w:p w14:paraId="61E0305E"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r>
        <w:rPr>
          <w:rFonts w:ascii="Trebuchet MS" w:hAnsi="Trebuchet MS"/>
          <w:b/>
          <w:bCs/>
          <w:sz w:val="20"/>
          <w:szCs w:val="20"/>
        </w:rPr>
        <w:t>Capital social</w:t>
      </w:r>
    </w:p>
    <w:p w14:paraId="70AC71AB"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Capital Social Autorizado, Subscrito e Integralizado em 31 de março de 2023 soma R$ 432.843 mil.</w:t>
      </w:r>
    </w:p>
    <w:tbl>
      <w:tblPr>
        <w:tblW w:w="9057" w:type="dxa"/>
        <w:tblCellMar>
          <w:left w:w="70" w:type="dxa"/>
          <w:right w:w="70" w:type="dxa"/>
        </w:tblCellMar>
        <w:tblLook w:val="04A0" w:firstRow="1" w:lastRow="0" w:firstColumn="1" w:lastColumn="0" w:noHBand="0" w:noVBand="1"/>
      </w:tblPr>
      <w:tblGrid>
        <w:gridCol w:w="3673"/>
        <w:gridCol w:w="212"/>
        <w:gridCol w:w="1456"/>
        <w:gridCol w:w="230"/>
        <w:gridCol w:w="1504"/>
        <w:gridCol w:w="201"/>
        <w:gridCol w:w="1791"/>
      </w:tblGrid>
      <w:tr w:rsidR="00AB245C" w14:paraId="3979CB25" w14:textId="77777777" w:rsidTr="00AB245C">
        <w:trPr>
          <w:trHeight w:val="305"/>
        </w:trPr>
        <w:tc>
          <w:tcPr>
            <w:tcW w:w="3673" w:type="dxa"/>
            <w:noWrap/>
            <w:vAlign w:val="center"/>
            <w:hideMark/>
          </w:tcPr>
          <w:p w14:paraId="2291A010" w14:textId="77777777" w:rsidR="00AB245C" w:rsidRPr="00AB245C" w:rsidRDefault="00AB245C">
            <w:pPr>
              <w:rPr>
                <w:rFonts w:ascii="Trebuchet MS" w:hAnsi="Trebuchet MS"/>
                <w:bCs/>
                <w:sz w:val="20"/>
                <w:szCs w:val="20"/>
                <w:lang w:val="pt-BR"/>
              </w:rPr>
            </w:pPr>
          </w:p>
        </w:tc>
        <w:tc>
          <w:tcPr>
            <w:tcW w:w="212" w:type="dxa"/>
            <w:noWrap/>
            <w:vAlign w:val="center"/>
            <w:hideMark/>
          </w:tcPr>
          <w:p w14:paraId="47B651DD" w14:textId="77777777" w:rsidR="00AB245C" w:rsidRPr="00AB245C" w:rsidRDefault="00AB245C">
            <w:pPr>
              <w:rPr>
                <w:sz w:val="20"/>
                <w:szCs w:val="20"/>
                <w:lang w:val="pt-BR" w:eastAsia="pt-BR"/>
              </w:rPr>
            </w:pPr>
          </w:p>
        </w:tc>
        <w:tc>
          <w:tcPr>
            <w:tcW w:w="1456" w:type="dxa"/>
            <w:noWrap/>
            <w:vAlign w:val="center"/>
            <w:hideMark/>
          </w:tcPr>
          <w:p w14:paraId="386F7323" w14:textId="77777777" w:rsidR="00AB245C" w:rsidRPr="00AB245C" w:rsidRDefault="00AB245C">
            <w:pPr>
              <w:rPr>
                <w:sz w:val="20"/>
                <w:szCs w:val="20"/>
                <w:lang w:val="pt-BR" w:eastAsia="pt-BR"/>
              </w:rPr>
            </w:pPr>
          </w:p>
        </w:tc>
        <w:tc>
          <w:tcPr>
            <w:tcW w:w="230" w:type="dxa"/>
            <w:noWrap/>
            <w:vAlign w:val="center"/>
            <w:hideMark/>
          </w:tcPr>
          <w:p w14:paraId="26A0D61D" w14:textId="77777777" w:rsidR="00AB245C" w:rsidRPr="00AB245C" w:rsidRDefault="00AB245C">
            <w:pPr>
              <w:rPr>
                <w:sz w:val="20"/>
                <w:szCs w:val="20"/>
                <w:lang w:val="pt-BR" w:eastAsia="pt-BR"/>
              </w:rPr>
            </w:pPr>
          </w:p>
        </w:tc>
        <w:tc>
          <w:tcPr>
            <w:tcW w:w="3486" w:type="dxa"/>
            <w:gridSpan w:val="3"/>
            <w:noWrap/>
            <w:vAlign w:val="center"/>
            <w:hideMark/>
          </w:tcPr>
          <w:p w14:paraId="0342EC8F" w14:textId="77777777" w:rsidR="00AB245C" w:rsidRDefault="00AB245C">
            <w:pPr>
              <w:jc w:val="right"/>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Saldos</w:t>
            </w:r>
            <w:proofErr w:type="spellEnd"/>
            <w:r>
              <w:rPr>
                <w:rFonts w:ascii="Trebuchet MS" w:eastAsia="Times New Roman" w:hAnsi="Trebuchet MS" w:cs="Calibri"/>
                <w:b/>
                <w:bCs/>
                <w:sz w:val="20"/>
                <w:szCs w:val="20"/>
                <w:lang w:eastAsia="zh-CN"/>
              </w:rPr>
              <w:t xml:space="preserve"> em R$ mil</w:t>
            </w:r>
          </w:p>
        </w:tc>
      </w:tr>
      <w:tr w:rsidR="00AB245C" w14:paraId="555E587C" w14:textId="77777777" w:rsidTr="00AB245C">
        <w:trPr>
          <w:trHeight w:val="305"/>
        </w:trPr>
        <w:tc>
          <w:tcPr>
            <w:tcW w:w="3673" w:type="dxa"/>
            <w:noWrap/>
            <w:vAlign w:val="center"/>
            <w:hideMark/>
          </w:tcPr>
          <w:p w14:paraId="10730FD5" w14:textId="77777777" w:rsidR="00AB245C" w:rsidRDefault="00AB245C">
            <w:pPr>
              <w:rPr>
                <w:rFonts w:ascii="Trebuchet MS" w:eastAsia="Times New Roman" w:hAnsi="Trebuchet MS" w:cs="Calibri"/>
                <w:b/>
                <w:bCs/>
                <w:sz w:val="20"/>
                <w:szCs w:val="20"/>
                <w:lang w:eastAsia="zh-CN"/>
              </w:rPr>
            </w:pPr>
          </w:p>
        </w:tc>
        <w:tc>
          <w:tcPr>
            <w:tcW w:w="212" w:type="dxa"/>
            <w:noWrap/>
            <w:vAlign w:val="center"/>
            <w:hideMark/>
          </w:tcPr>
          <w:p w14:paraId="29330A24" w14:textId="77777777" w:rsidR="00AB245C" w:rsidRDefault="00AB245C">
            <w:pPr>
              <w:rPr>
                <w:sz w:val="20"/>
                <w:szCs w:val="20"/>
                <w:lang w:eastAsia="pt-BR"/>
              </w:rPr>
            </w:pPr>
          </w:p>
        </w:tc>
        <w:tc>
          <w:tcPr>
            <w:tcW w:w="1456" w:type="dxa"/>
            <w:noWrap/>
            <w:vAlign w:val="center"/>
            <w:hideMark/>
          </w:tcPr>
          <w:p w14:paraId="2618BD8E" w14:textId="77777777" w:rsidR="00AB245C" w:rsidRDefault="00AB245C">
            <w:pPr>
              <w:rPr>
                <w:sz w:val="20"/>
                <w:szCs w:val="20"/>
                <w:lang w:eastAsia="pt-BR"/>
              </w:rPr>
            </w:pPr>
          </w:p>
        </w:tc>
        <w:tc>
          <w:tcPr>
            <w:tcW w:w="230" w:type="dxa"/>
            <w:noWrap/>
            <w:vAlign w:val="center"/>
            <w:hideMark/>
          </w:tcPr>
          <w:p w14:paraId="1E2CA616" w14:textId="77777777" w:rsidR="00AB245C" w:rsidRDefault="00AB245C">
            <w:pPr>
              <w:rPr>
                <w:sz w:val="20"/>
                <w:szCs w:val="20"/>
                <w:lang w:eastAsia="pt-BR"/>
              </w:rPr>
            </w:pPr>
          </w:p>
        </w:tc>
        <w:tc>
          <w:tcPr>
            <w:tcW w:w="3486" w:type="dxa"/>
            <w:gridSpan w:val="3"/>
            <w:noWrap/>
            <w:vAlign w:val="center"/>
            <w:hideMark/>
          </w:tcPr>
          <w:p w14:paraId="31EC67FE" w14:textId="77777777" w:rsidR="00AB245C" w:rsidRDefault="00AB245C">
            <w:pPr>
              <w:jc w:val="right"/>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Consolidado</w:t>
            </w:r>
            <w:proofErr w:type="spellEnd"/>
          </w:p>
        </w:tc>
      </w:tr>
      <w:tr w:rsidR="00AB245C" w14:paraId="1F38FFF0" w14:textId="77777777" w:rsidTr="00AB245C">
        <w:trPr>
          <w:trHeight w:val="641"/>
        </w:trPr>
        <w:tc>
          <w:tcPr>
            <w:tcW w:w="3673" w:type="dxa"/>
            <w:tcBorders>
              <w:top w:val="single" w:sz="4" w:space="0" w:color="auto"/>
              <w:left w:val="nil"/>
              <w:bottom w:val="single" w:sz="4" w:space="0" w:color="auto"/>
              <w:right w:val="nil"/>
            </w:tcBorders>
            <w:vAlign w:val="center"/>
            <w:hideMark/>
          </w:tcPr>
          <w:p w14:paraId="1F756564" w14:textId="77777777" w:rsidR="00AB245C" w:rsidRDefault="00AB245C">
            <w:pPr>
              <w:jc w:val="center"/>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Acionistas</w:t>
            </w:r>
            <w:proofErr w:type="spellEnd"/>
          </w:p>
        </w:tc>
        <w:tc>
          <w:tcPr>
            <w:tcW w:w="212" w:type="dxa"/>
            <w:tcBorders>
              <w:top w:val="single" w:sz="4" w:space="0" w:color="auto"/>
              <w:left w:val="nil"/>
              <w:bottom w:val="single" w:sz="4" w:space="0" w:color="auto"/>
              <w:right w:val="nil"/>
            </w:tcBorders>
            <w:vAlign w:val="center"/>
            <w:hideMark/>
          </w:tcPr>
          <w:p w14:paraId="75BF66B8"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456" w:type="dxa"/>
            <w:tcBorders>
              <w:top w:val="single" w:sz="4" w:space="0" w:color="auto"/>
              <w:left w:val="nil"/>
              <w:bottom w:val="single" w:sz="4" w:space="0" w:color="auto"/>
              <w:right w:val="nil"/>
            </w:tcBorders>
            <w:vAlign w:val="center"/>
            <w:hideMark/>
          </w:tcPr>
          <w:p w14:paraId="4AD4A64A"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Em R$ </w:t>
            </w:r>
          </w:p>
        </w:tc>
        <w:tc>
          <w:tcPr>
            <w:tcW w:w="230" w:type="dxa"/>
            <w:tcBorders>
              <w:top w:val="single" w:sz="4" w:space="0" w:color="auto"/>
              <w:left w:val="nil"/>
              <w:bottom w:val="single" w:sz="4" w:space="0" w:color="auto"/>
              <w:right w:val="nil"/>
            </w:tcBorders>
            <w:vAlign w:val="center"/>
            <w:hideMark/>
          </w:tcPr>
          <w:p w14:paraId="5AFC520D"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504" w:type="dxa"/>
            <w:tcBorders>
              <w:top w:val="single" w:sz="4" w:space="0" w:color="auto"/>
              <w:left w:val="nil"/>
              <w:bottom w:val="single" w:sz="4" w:space="0" w:color="auto"/>
              <w:right w:val="nil"/>
            </w:tcBorders>
            <w:vAlign w:val="center"/>
            <w:hideMark/>
          </w:tcPr>
          <w:p w14:paraId="1CE4AF84"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 </w:t>
            </w:r>
            <w:proofErr w:type="spellStart"/>
            <w:r>
              <w:rPr>
                <w:rFonts w:ascii="Trebuchet MS" w:eastAsia="Times New Roman" w:hAnsi="Trebuchet MS" w:cs="Calibri"/>
                <w:b/>
                <w:bCs/>
                <w:sz w:val="20"/>
                <w:szCs w:val="20"/>
                <w:lang w:eastAsia="zh-CN"/>
              </w:rPr>
              <w:t>Participação</w:t>
            </w:r>
            <w:proofErr w:type="spellEnd"/>
          </w:p>
        </w:tc>
        <w:tc>
          <w:tcPr>
            <w:tcW w:w="189" w:type="dxa"/>
            <w:tcBorders>
              <w:top w:val="single" w:sz="4" w:space="0" w:color="auto"/>
              <w:left w:val="nil"/>
              <w:bottom w:val="single" w:sz="4" w:space="0" w:color="auto"/>
              <w:right w:val="nil"/>
            </w:tcBorders>
            <w:vAlign w:val="center"/>
            <w:hideMark/>
          </w:tcPr>
          <w:p w14:paraId="0C2E18EC"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791" w:type="dxa"/>
            <w:tcBorders>
              <w:top w:val="single" w:sz="4" w:space="0" w:color="auto"/>
              <w:left w:val="nil"/>
              <w:bottom w:val="single" w:sz="4" w:space="0" w:color="auto"/>
              <w:right w:val="nil"/>
            </w:tcBorders>
            <w:vAlign w:val="center"/>
            <w:hideMark/>
          </w:tcPr>
          <w:p w14:paraId="5F7ED187" w14:textId="77777777" w:rsidR="00AB245C" w:rsidRDefault="00AB245C">
            <w:pPr>
              <w:jc w:val="center"/>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Quantidade</w:t>
            </w:r>
            <w:proofErr w:type="spellEnd"/>
            <w:r>
              <w:rPr>
                <w:rFonts w:ascii="Trebuchet MS" w:eastAsia="Times New Roman" w:hAnsi="Trebuchet MS" w:cs="Calibri"/>
                <w:b/>
                <w:bCs/>
                <w:sz w:val="20"/>
                <w:szCs w:val="20"/>
                <w:lang w:eastAsia="zh-CN"/>
              </w:rPr>
              <w:t xml:space="preserve"> de </w:t>
            </w:r>
            <w:proofErr w:type="spellStart"/>
            <w:r>
              <w:rPr>
                <w:rFonts w:ascii="Trebuchet MS" w:eastAsia="Times New Roman" w:hAnsi="Trebuchet MS" w:cs="Calibri"/>
                <w:b/>
                <w:bCs/>
                <w:sz w:val="20"/>
                <w:szCs w:val="20"/>
                <w:lang w:eastAsia="zh-CN"/>
              </w:rPr>
              <w:t>Ações</w:t>
            </w:r>
            <w:proofErr w:type="spellEnd"/>
          </w:p>
        </w:tc>
      </w:tr>
      <w:tr w:rsidR="00AB245C" w14:paraId="36A12CAF" w14:textId="77777777" w:rsidTr="00AB245C">
        <w:trPr>
          <w:trHeight w:val="305"/>
        </w:trPr>
        <w:tc>
          <w:tcPr>
            <w:tcW w:w="3673" w:type="dxa"/>
            <w:noWrap/>
            <w:vAlign w:val="center"/>
            <w:hideMark/>
          </w:tcPr>
          <w:p w14:paraId="68BF5022" w14:textId="77777777" w:rsidR="00AB245C" w:rsidRDefault="00AB245C">
            <w:pPr>
              <w:jc w:val="center"/>
              <w:rPr>
                <w:rFonts w:ascii="Trebuchet MS" w:eastAsia="Times New Roman" w:hAnsi="Trebuchet MS" w:cs="Calibri"/>
                <w:sz w:val="20"/>
                <w:szCs w:val="20"/>
                <w:lang w:eastAsia="zh-CN"/>
              </w:rPr>
            </w:pPr>
            <w:proofErr w:type="spellStart"/>
            <w:r>
              <w:rPr>
                <w:rFonts w:ascii="Trebuchet MS" w:eastAsia="Times New Roman" w:hAnsi="Trebuchet MS" w:cs="Calibri"/>
                <w:sz w:val="20"/>
                <w:szCs w:val="20"/>
                <w:lang w:eastAsia="zh-CN"/>
              </w:rPr>
              <w:t>União</w:t>
            </w:r>
            <w:proofErr w:type="spellEnd"/>
            <w:r>
              <w:rPr>
                <w:rFonts w:ascii="Trebuchet MS" w:eastAsia="Times New Roman" w:hAnsi="Trebuchet MS" w:cs="Calibri"/>
                <w:sz w:val="20"/>
                <w:szCs w:val="20"/>
                <w:lang w:eastAsia="zh-CN"/>
              </w:rPr>
              <w:t xml:space="preserve"> Federal</w:t>
            </w:r>
          </w:p>
        </w:tc>
        <w:tc>
          <w:tcPr>
            <w:tcW w:w="212" w:type="dxa"/>
            <w:noWrap/>
            <w:vAlign w:val="center"/>
            <w:hideMark/>
          </w:tcPr>
          <w:p w14:paraId="0E72202A" w14:textId="77777777" w:rsidR="00AB245C" w:rsidRDefault="00AB245C">
            <w:pPr>
              <w:rPr>
                <w:rFonts w:ascii="Trebuchet MS" w:eastAsia="Times New Roman" w:hAnsi="Trebuchet MS" w:cs="Calibri"/>
                <w:sz w:val="20"/>
                <w:szCs w:val="20"/>
                <w:lang w:eastAsia="zh-CN"/>
              </w:rPr>
            </w:pPr>
          </w:p>
        </w:tc>
        <w:tc>
          <w:tcPr>
            <w:tcW w:w="1456" w:type="dxa"/>
            <w:noWrap/>
            <w:vAlign w:val="center"/>
            <w:hideMark/>
          </w:tcPr>
          <w:p w14:paraId="4B48AFBE"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432.843</w:t>
            </w:r>
          </w:p>
        </w:tc>
        <w:tc>
          <w:tcPr>
            <w:tcW w:w="230" w:type="dxa"/>
            <w:noWrap/>
            <w:vAlign w:val="center"/>
            <w:hideMark/>
          </w:tcPr>
          <w:p w14:paraId="3E8AE69D" w14:textId="77777777" w:rsidR="00AB245C" w:rsidRDefault="00AB245C">
            <w:pPr>
              <w:rPr>
                <w:rFonts w:ascii="Trebuchet MS" w:eastAsia="Times New Roman" w:hAnsi="Trebuchet MS" w:cs="Calibri"/>
                <w:sz w:val="20"/>
                <w:szCs w:val="20"/>
                <w:lang w:eastAsia="zh-CN"/>
              </w:rPr>
            </w:pPr>
          </w:p>
        </w:tc>
        <w:tc>
          <w:tcPr>
            <w:tcW w:w="1504" w:type="dxa"/>
            <w:noWrap/>
            <w:vAlign w:val="center"/>
            <w:hideMark/>
          </w:tcPr>
          <w:p w14:paraId="71BDDFA9" w14:textId="77777777" w:rsidR="00AB245C" w:rsidRDefault="00AB245C">
            <w:pPr>
              <w:jc w:val="center"/>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100%</w:t>
            </w:r>
          </w:p>
        </w:tc>
        <w:tc>
          <w:tcPr>
            <w:tcW w:w="189" w:type="dxa"/>
            <w:noWrap/>
            <w:vAlign w:val="center"/>
            <w:hideMark/>
          </w:tcPr>
          <w:p w14:paraId="1C3A534D" w14:textId="77777777" w:rsidR="00AB245C" w:rsidRDefault="00AB245C">
            <w:pPr>
              <w:rPr>
                <w:rFonts w:ascii="Trebuchet MS" w:eastAsia="Times New Roman" w:hAnsi="Trebuchet MS" w:cs="Calibri"/>
                <w:sz w:val="20"/>
                <w:szCs w:val="20"/>
                <w:lang w:eastAsia="zh-CN"/>
              </w:rPr>
            </w:pPr>
          </w:p>
        </w:tc>
        <w:tc>
          <w:tcPr>
            <w:tcW w:w="1791" w:type="dxa"/>
            <w:noWrap/>
            <w:vAlign w:val="center"/>
            <w:hideMark/>
          </w:tcPr>
          <w:p w14:paraId="049A8306"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181.197.364.435</w:t>
            </w:r>
          </w:p>
        </w:tc>
      </w:tr>
    </w:tbl>
    <w:p w14:paraId="603C158E" w14:textId="77777777" w:rsidR="00AB245C" w:rsidRDefault="00AB245C" w:rsidP="00AB245C">
      <w:pPr>
        <w:adjustRightInd w:val="0"/>
        <w:spacing w:after="120"/>
        <w:jc w:val="center"/>
        <w:rPr>
          <w:rFonts w:ascii="Trebuchet MS" w:eastAsiaTheme="minorHAnsi" w:hAnsi="Trebuchet MS"/>
          <w:bCs/>
          <w:sz w:val="20"/>
          <w:szCs w:val="20"/>
        </w:rPr>
      </w:pPr>
    </w:p>
    <w:p w14:paraId="7C13DC92"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quadro de ações preferenciais e ordinárias é composto da seguinte forma:</w:t>
      </w:r>
    </w:p>
    <w:p w14:paraId="2101D423" w14:textId="77777777" w:rsidR="00AB245C" w:rsidRPr="00AB245C" w:rsidRDefault="00AB245C" w:rsidP="00AB245C">
      <w:pPr>
        <w:adjustRightInd w:val="0"/>
        <w:spacing w:after="120"/>
        <w:ind w:firstLine="709"/>
        <w:jc w:val="center"/>
        <w:rPr>
          <w:rFonts w:ascii="Trebuchet MS" w:hAnsi="Trebuchet MS"/>
          <w:bCs/>
          <w:sz w:val="20"/>
          <w:szCs w:val="20"/>
          <w:lang w:val="pt-BR"/>
        </w:rPr>
      </w:pPr>
    </w:p>
    <w:tbl>
      <w:tblPr>
        <w:tblW w:w="8000" w:type="dxa"/>
        <w:jc w:val="center"/>
        <w:tblCellMar>
          <w:left w:w="70" w:type="dxa"/>
          <w:right w:w="70" w:type="dxa"/>
        </w:tblCellMar>
        <w:tblLook w:val="04A0" w:firstRow="1" w:lastRow="0" w:firstColumn="1" w:lastColumn="0" w:noHBand="0" w:noVBand="1"/>
      </w:tblPr>
      <w:tblGrid>
        <w:gridCol w:w="4060"/>
        <w:gridCol w:w="220"/>
        <w:gridCol w:w="1600"/>
        <w:gridCol w:w="240"/>
        <w:gridCol w:w="1880"/>
      </w:tblGrid>
      <w:tr w:rsidR="00AB245C" w14:paraId="68D3C46A" w14:textId="77777777" w:rsidTr="00AB245C">
        <w:trPr>
          <w:trHeight w:val="750"/>
          <w:jc w:val="center"/>
        </w:trPr>
        <w:tc>
          <w:tcPr>
            <w:tcW w:w="4060" w:type="dxa"/>
            <w:tcBorders>
              <w:top w:val="single" w:sz="4" w:space="0" w:color="auto"/>
              <w:left w:val="nil"/>
              <w:bottom w:val="single" w:sz="4" w:space="0" w:color="auto"/>
              <w:right w:val="nil"/>
            </w:tcBorders>
            <w:vAlign w:val="center"/>
            <w:hideMark/>
          </w:tcPr>
          <w:p w14:paraId="5E34095F" w14:textId="77777777" w:rsidR="00AB245C" w:rsidRDefault="00AB245C">
            <w:pPr>
              <w:jc w:val="center"/>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Tipo</w:t>
            </w:r>
            <w:proofErr w:type="spellEnd"/>
            <w:r>
              <w:rPr>
                <w:rFonts w:ascii="Trebuchet MS" w:eastAsia="Times New Roman" w:hAnsi="Trebuchet MS" w:cs="Calibri"/>
                <w:b/>
                <w:bCs/>
                <w:sz w:val="20"/>
                <w:szCs w:val="20"/>
                <w:lang w:eastAsia="zh-CN"/>
              </w:rPr>
              <w:t xml:space="preserve"> de </w:t>
            </w:r>
            <w:proofErr w:type="spellStart"/>
            <w:r>
              <w:rPr>
                <w:rFonts w:ascii="Trebuchet MS" w:eastAsia="Times New Roman" w:hAnsi="Trebuchet MS" w:cs="Calibri"/>
                <w:b/>
                <w:bCs/>
                <w:sz w:val="20"/>
                <w:szCs w:val="20"/>
                <w:lang w:eastAsia="zh-CN"/>
              </w:rPr>
              <w:t>Ações</w:t>
            </w:r>
            <w:proofErr w:type="spellEnd"/>
          </w:p>
        </w:tc>
        <w:tc>
          <w:tcPr>
            <w:tcW w:w="220" w:type="dxa"/>
            <w:tcBorders>
              <w:top w:val="single" w:sz="4" w:space="0" w:color="auto"/>
              <w:left w:val="nil"/>
              <w:bottom w:val="single" w:sz="4" w:space="0" w:color="auto"/>
              <w:right w:val="nil"/>
            </w:tcBorders>
            <w:vAlign w:val="center"/>
            <w:hideMark/>
          </w:tcPr>
          <w:p w14:paraId="0D58665E"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600" w:type="dxa"/>
            <w:tcBorders>
              <w:top w:val="single" w:sz="4" w:space="0" w:color="auto"/>
              <w:left w:val="nil"/>
              <w:bottom w:val="single" w:sz="4" w:space="0" w:color="auto"/>
              <w:right w:val="nil"/>
            </w:tcBorders>
            <w:vAlign w:val="center"/>
            <w:hideMark/>
          </w:tcPr>
          <w:p w14:paraId="135BEA5C"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Em R$ </w:t>
            </w:r>
          </w:p>
        </w:tc>
        <w:tc>
          <w:tcPr>
            <w:tcW w:w="240" w:type="dxa"/>
            <w:tcBorders>
              <w:top w:val="single" w:sz="4" w:space="0" w:color="auto"/>
              <w:left w:val="nil"/>
              <w:bottom w:val="single" w:sz="4" w:space="0" w:color="auto"/>
              <w:right w:val="nil"/>
            </w:tcBorders>
            <w:vAlign w:val="center"/>
            <w:hideMark/>
          </w:tcPr>
          <w:p w14:paraId="483A8677"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880" w:type="dxa"/>
            <w:tcBorders>
              <w:top w:val="single" w:sz="4" w:space="0" w:color="auto"/>
              <w:left w:val="nil"/>
              <w:bottom w:val="single" w:sz="4" w:space="0" w:color="auto"/>
              <w:right w:val="nil"/>
            </w:tcBorders>
            <w:vAlign w:val="center"/>
            <w:hideMark/>
          </w:tcPr>
          <w:p w14:paraId="0845622B" w14:textId="77777777" w:rsidR="00AB245C" w:rsidRDefault="00AB245C">
            <w:pPr>
              <w:jc w:val="center"/>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Quantidade</w:t>
            </w:r>
            <w:proofErr w:type="spellEnd"/>
            <w:r>
              <w:rPr>
                <w:rFonts w:ascii="Trebuchet MS" w:eastAsia="Times New Roman" w:hAnsi="Trebuchet MS" w:cs="Calibri"/>
                <w:b/>
                <w:bCs/>
                <w:sz w:val="20"/>
                <w:szCs w:val="20"/>
                <w:lang w:eastAsia="zh-CN"/>
              </w:rPr>
              <w:t xml:space="preserve"> de </w:t>
            </w:r>
            <w:proofErr w:type="spellStart"/>
            <w:r>
              <w:rPr>
                <w:rFonts w:ascii="Trebuchet MS" w:eastAsia="Times New Roman" w:hAnsi="Trebuchet MS" w:cs="Calibri"/>
                <w:b/>
                <w:bCs/>
                <w:sz w:val="20"/>
                <w:szCs w:val="20"/>
                <w:lang w:eastAsia="zh-CN"/>
              </w:rPr>
              <w:t>Ações</w:t>
            </w:r>
            <w:proofErr w:type="spellEnd"/>
          </w:p>
        </w:tc>
      </w:tr>
      <w:tr w:rsidR="00AB245C" w14:paraId="4A834CA7" w14:textId="77777777" w:rsidTr="00AB245C">
        <w:trPr>
          <w:trHeight w:val="300"/>
          <w:jc w:val="center"/>
        </w:trPr>
        <w:tc>
          <w:tcPr>
            <w:tcW w:w="4060" w:type="dxa"/>
            <w:noWrap/>
            <w:vAlign w:val="center"/>
            <w:hideMark/>
          </w:tcPr>
          <w:p w14:paraId="1F230A93" w14:textId="77777777" w:rsidR="00AB245C" w:rsidRDefault="00AB245C">
            <w:pPr>
              <w:rPr>
                <w:rFonts w:ascii="Trebuchet MS" w:eastAsia="Times New Roman" w:hAnsi="Trebuchet MS" w:cs="Calibri"/>
                <w:sz w:val="20"/>
                <w:szCs w:val="20"/>
                <w:lang w:eastAsia="zh-CN"/>
              </w:rPr>
            </w:pPr>
            <w:proofErr w:type="spellStart"/>
            <w:r>
              <w:rPr>
                <w:rFonts w:ascii="Trebuchet MS" w:eastAsia="Times New Roman" w:hAnsi="Trebuchet MS" w:cs="Calibri"/>
                <w:sz w:val="20"/>
                <w:szCs w:val="20"/>
                <w:lang w:eastAsia="zh-CN"/>
              </w:rPr>
              <w:t>Ordinárias</w:t>
            </w:r>
            <w:proofErr w:type="spellEnd"/>
            <w:r>
              <w:rPr>
                <w:rFonts w:ascii="Trebuchet MS" w:eastAsia="Times New Roman" w:hAnsi="Trebuchet MS" w:cs="Calibri"/>
                <w:sz w:val="20"/>
                <w:szCs w:val="20"/>
                <w:lang w:eastAsia="zh-CN"/>
              </w:rPr>
              <w:t xml:space="preserve"> </w:t>
            </w:r>
            <w:proofErr w:type="spellStart"/>
            <w:r>
              <w:rPr>
                <w:rFonts w:ascii="Trebuchet MS" w:eastAsia="Times New Roman" w:hAnsi="Trebuchet MS" w:cs="Calibri"/>
                <w:sz w:val="20"/>
                <w:szCs w:val="20"/>
                <w:lang w:eastAsia="zh-CN"/>
              </w:rPr>
              <w:t>Nominativas</w:t>
            </w:r>
            <w:proofErr w:type="spellEnd"/>
          </w:p>
        </w:tc>
        <w:tc>
          <w:tcPr>
            <w:tcW w:w="220" w:type="dxa"/>
            <w:noWrap/>
            <w:vAlign w:val="center"/>
            <w:hideMark/>
          </w:tcPr>
          <w:p w14:paraId="1E596ABE" w14:textId="77777777" w:rsidR="00AB245C" w:rsidRDefault="00AB245C">
            <w:pPr>
              <w:rPr>
                <w:rFonts w:ascii="Trebuchet MS" w:eastAsia="Times New Roman" w:hAnsi="Trebuchet MS" w:cs="Calibri"/>
                <w:sz w:val="20"/>
                <w:szCs w:val="20"/>
                <w:lang w:eastAsia="zh-CN"/>
              </w:rPr>
            </w:pPr>
          </w:p>
        </w:tc>
        <w:tc>
          <w:tcPr>
            <w:tcW w:w="1600" w:type="dxa"/>
            <w:noWrap/>
            <w:vAlign w:val="center"/>
            <w:hideMark/>
          </w:tcPr>
          <w:p w14:paraId="6760BD7C"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234.974</w:t>
            </w:r>
          </w:p>
        </w:tc>
        <w:tc>
          <w:tcPr>
            <w:tcW w:w="240" w:type="dxa"/>
            <w:noWrap/>
            <w:vAlign w:val="center"/>
            <w:hideMark/>
          </w:tcPr>
          <w:p w14:paraId="05521C50" w14:textId="77777777" w:rsidR="00AB245C" w:rsidRDefault="00AB245C">
            <w:pPr>
              <w:rPr>
                <w:rFonts w:ascii="Trebuchet MS" w:eastAsia="Times New Roman" w:hAnsi="Trebuchet MS" w:cs="Calibri"/>
                <w:sz w:val="20"/>
                <w:szCs w:val="20"/>
                <w:lang w:eastAsia="zh-CN"/>
              </w:rPr>
            </w:pPr>
          </w:p>
        </w:tc>
        <w:tc>
          <w:tcPr>
            <w:tcW w:w="1880" w:type="dxa"/>
            <w:noWrap/>
            <w:vAlign w:val="center"/>
            <w:hideMark/>
          </w:tcPr>
          <w:p w14:paraId="3A14C982"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98.365.213.231</w:t>
            </w:r>
          </w:p>
        </w:tc>
      </w:tr>
      <w:tr w:rsidR="00AB245C" w14:paraId="73274841" w14:textId="77777777" w:rsidTr="00AB245C">
        <w:trPr>
          <w:trHeight w:val="300"/>
          <w:jc w:val="center"/>
        </w:trPr>
        <w:tc>
          <w:tcPr>
            <w:tcW w:w="4060" w:type="dxa"/>
            <w:tcBorders>
              <w:top w:val="nil"/>
              <w:left w:val="nil"/>
              <w:bottom w:val="single" w:sz="4" w:space="0" w:color="auto"/>
              <w:right w:val="nil"/>
            </w:tcBorders>
            <w:noWrap/>
            <w:vAlign w:val="center"/>
            <w:hideMark/>
          </w:tcPr>
          <w:p w14:paraId="2A208700" w14:textId="77777777" w:rsidR="00AB245C" w:rsidRDefault="00AB245C">
            <w:pPr>
              <w:rPr>
                <w:rFonts w:ascii="Trebuchet MS" w:eastAsia="Times New Roman" w:hAnsi="Trebuchet MS" w:cs="Calibri"/>
                <w:sz w:val="20"/>
                <w:szCs w:val="20"/>
                <w:lang w:eastAsia="zh-CN"/>
              </w:rPr>
            </w:pPr>
            <w:proofErr w:type="spellStart"/>
            <w:r>
              <w:rPr>
                <w:rFonts w:ascii="Trebuchet MS" w:eastAsia="Times New Roman" w:hAnsi="Trebuchet MS" w:cs="Calibri"/>
                <w:sz w:val="20"/>
                <w:szCs w:val="20"/>
                <w:lang w:eastAsia="zh-CN"/>
              </w:rPr>
              <w:t>Preferenciais</w:t>
            </w:r>
            <w:proofErr w:type="spellEnd"/>
            <w:r>
              <w:rPr>
                <w:rFonts w:ascii="Trebuchet MS" w:eastAsia="Times New Roman" w:hAnsi="Trebuchet MS" w:cs="Calibri"/>
                <w:sz w:val="20"/>
                <w:szCs w:val="20"/>
                <w:lang w:eastAsia="zh-CN"/>
              </w:rPr>
              <w:t xml:space="preserve"> </w:t>
            </w:r>
            <w:proofErr w:type="spellStart"/>
            <w:r>
              <w:rPr>
                <w:rFonts w:ascii="Trebuchet MS" w:eastAsia="Times New Roman" w:hAnsi="Trebuchet MS" w:cs="Calibri"/>
                <w:sz w:val="20"/>
                <w:szCs w:val="20"/>
                <w:lang w:eastAsia="zh-CN"/>
              </w:rPr>
              <w:t>Nominativas</w:t>
            </w:r>
            <w:proofErr w:type="spellEnd"/>
          </w:p>
        </w:tc>
        <w:tc>
          <w:tcPr>
            <w:tcW w:w="220" w:type="dxa"/>
            <w:tcBorders>
              <w:top w:val="nil"/>
              <w:left w:val="nil"/>
              <w:bottom w:val="single" w:sz="4" w:space="0" w:color="auto"/>
              <w:right w:val="nil"/>
            </w:tcBorders>
            <w:noWrap/>
            <w:vAlign w:val="center"/>
            <w:hideMark/>
          </w:tcPr>
          <w:p w14:paraId="3CE7C6CB" w14:textId="77777777" w:rsidR="00AB245C" w:rsidRDefault="00AB245C">
            <w:pPr>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 </w:t>
            </w:r>
          </w:p>
        </w:tc>
        <w:tc>
          <w:tcPr>
            <w:tcW w:w="1600" w:type="dxa"/>
            <w:tcBorders>
              <w:top w:val="nil"/>
              <w:left w:val="nil"/>
              <w:bottom w:val="single" w:sz="4" w:space="0" w:color="auto"/>
              <w:right w:val="nil"/>
            </w:tcBorders>
            <w:noWrap/>
            <w:vAlign w:val="center"/>
            <w:hideMark/>
          </w:tcPr>
          <w:p w14:paraId="22C231A4"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197.869</w:t>
            </w:r>
          </w:p>
        </w:tc>
        <w:tc>
          <w:tcPr>
            <w:tcW w:w="240" w:type="dxa"/>
            <w:tcBorders>
              <w:top w:val="nil"/>
              <w:left w:val="nil"/>
              <w:bottom w:val="single" w:sz="4" w:space="0" w:color="auto"/>
              <w:right w:val="nil"/>
            </w:tcBorders>
            <w:noWrap/>
            <w:vAlign w:val="center"/>
            <w:hideMark/>
          </w:tcPr>
          <w:p w14:paraId="0EF71688" w14:textId="77777777" w:rsidR="00AB245C" w:rsidRDefault="00AB245C">
            <w:pPr>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 </w:t>
            </w:r>
          </w:p>
        </w:tc>
        <w:tc>
          <w:tcPr>
            <w:tcW w:w="1880" w:type="dxa"/>
            <w:noWrap/>
            <w:vAlign w:val="center"/>
            <w:hideMark/>
          </w:tcPr>
          <w:p w14:paraId="38280A7E"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82.832.151.204</w:t>
            </w:r>
          </w:p>
        </w:tc>
      </w:tr>
      <w:tr w:rsidR="00AB245C" w14:paraId="25D2A7EE" w14:textId="77777777" w:rsidTr="00AB245C">
        <w:trPr>
          <w:trHeight w:val="300"/>
          <w:jc w:val="center"/>
        </w:trPr>
        <w:tc>
          <w:tcPr>
            <w:tcW w:w="4060" w:type="dxa"/>
            <w:tcBorders>
              <w:top w:val="nil"/>
              <w:left w:val="nil"/>
              <w:bottom w:val="single" w:sz="4" w:space="0" w:color="auto"/>
              <w:right w:val="nil"/>
            </w:tcBorders>
            <w:noWrap/>
            <w:vAlign w:val="center"/>
            <w:hideMark/>
          </w:tcPr>
          <w:p w14:paraId="450BE691" w14:textId="77777777" w:rsidR="00AB245C" w:rsidRDefault="00AB245C">
            <w:pP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Total </w:t>
            </w:r>
          </w:p>
        </w:tc>
        <w:tc>
          <w:tcPr>
            <w:tcW w:w="220" w:type="dxa"/>
            <w:tcBorders>
              <w:top w:val="nil"/>
              <w:left w:val="nil"/>
              <w:bottom w:val="single" w:sz="4" w:space="0" w:color="auto"/>
              <w:right w:val="nil"/>
            </w:tcBorders>
            <w:noWrap/>
            <w:vAlign w:val="center"/>
            <w:hideMark/>
          </w:tcPr>
          <w:p w14:paraId="74991360" w14:textId="77777777" w:rsidR="00AB245C" w:rsidRDefault="00AB245C">
            <w:pP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600" w:type="dxa"/>
            <w:tcBorders>
              <w:top w:val="nil"/>
              <w:left w:val="nil"/>
              <w:bottom w:val="single" w:sz="4" w:space="0" w:color="auto"/>
              <w:right w:val="nil"/>
            </w:tcBorders>
            <w:noWrap/>
            <w:vAlign w:val="center"/>
            <w:hideMark/>
          </w:tcPr>
          <w:p w14:paraId="2F894DC0" w14:textId="77777777" w:rsidR="00AB245C" w:rsidRDefault="00AB245C">
            <w:pPr>
              <w:jc w:val="right"/>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432.843</w:t>
            </w:r>
          </w:p>
        </w:tc>
        <w:tc>
          <w:tcPr>
            <w:tcW w:w="240" w:type="dxa"/>
            <w:tcBorders>
              <w:top w:val="nil"/>
              <w:left w:val="nil"/>
              <w:bottom w:val="single" w:sz="4" w:space="0" w:color="auto"/>
              <w:right w:val="nil"/>
            </w:tcBorders>
            <w:noWrap/>
            <w:vAlign w:val="center"/>
            <w:hideMark/>
          </w:tcPr>
          <w:p w14:paraId="41788C9A" w14:textId="77777777" w:rsidR="00AB245C" w:rsidRDefault="00AB245C">
            <w:pP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880" w:type="dxa"/>
            <w:tcBorders>
              <w:top w:val="single" w:sz="4" w:space="0" w:color="auto"/>
              <w:left w:val="nil"/>
              <w:bottom w:val="single" w:sz="4" w:space="0" w:color="auto"/>
              <w:right w:val="nil"/>
            </w:tcBorders>
            <w:noWrap/>
            <w:vAlign w:val="center"/>
            <w:hideMark/>
          </w:tcPr>
          <w:p w14:paraId="48B6BF38" w14:textId="77777777" w:rsidR="00AB245C" w:rsidRDefault="00AB245C">
            <w:pPr>
              <w:jc w:val="right"/>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181.197.364.435</w:t>
            </w:r>
          </w:p>
        </w:tc>
      </w:tr>
    </w:tbl>
    <w:p w14:paraId="1D810E1C" w14:textId="77777777" w:rsidR="00AB245C" w:rsidRDefault="00AB245C" w:rsidP="00AB245C">
      <w:pPr>
        <w:adjustRightInd w:val="0"/>
        <w:spacing w:after="120"/>
        <w:ind w:firstLine="709"/>
        <w:jc w:val="center"/>
        <w:rPr>
          <w:rFonts w:ascii="Trebuchet MS" w:eastAsiaTheme="minorHAnsi" w:hAnsi="Trebuchet MS"/>
          <w:bCs/>
          <w:sz w:val="20"/>
          <w:szCs w:val="20"/>
        </w:rPr>
      </w:pPr>
    </w:p>
    <w:p w14:paraId="7B0707EF" w14:textId="77777777" w:rsidR="00AB245C" w:rsidRDefault="00AB245C" w:rsidP="00AB245C">
      <w:pPr>
        <w:adjustRightInd w:val="0"/>
        <w:spacing w:after="120"/>
        <w:ind w:firstLine="709"/>
        <w:jc w:val="center"/>
        <w:rPr>
          <w:rFonts w:ascii="Trebuchet MS" w:hAnsi="Trebuchet MS"/>
          <w:bCs/>
          <w:sz w:val="20"/>
          <w:szCs w:val="20"/>
        </w:rPr>
      </w:pPr>
    </w:p>
    <w:p w14:paraId="57C84BC4"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Créditos</w:t>
      </w:r>
      <w:proofErr w:type="spellEnd"/>
      <w:r>
        <w:rPr>
          <w:rFonts w:ascii="Trebuchet MS" w:hAnsi="Trebuchet MS"/>
          <w:b/>
          <w:bCs/>
          <w:sz w:val="20"/>
          <w:szCs w:val="20"/>
        </w:rPr>
        <w:t xml:space="preserve"> para </w:t>
      </w:r>
      <w:proofErr w:type="spellStart"/>
      <w:r>
        <w:rPr>
          <w:rFonts w:ascii="Trebuchet MS" w:hAnsi="Trebuchet MS"/>
          <w:b/>
          <w:bCs/>
          <w:sz w:val="20"/>
          <w:szCs w:val="20"/>
        </w:rPr>
        <w:t>aumento</w:t>
      </w:r>
      <w:proofErr w:type="spellEnd"/>
      <w:r>
        <w:rPr>
          <w:rFonts w:ascii="Trebuchet MS" w:hAnsi="Trebuchet MS"/>
          <w:b/>
          <w:bCs/>
          <w:sz w:val="20"/>
          <w:szCs w:val="20"/>
        </w:rPr>
        <w:t xml:space="preserve"> de capital</w:t>
      </w:r>
    </w:p>
    <w:p w14:paraId="3A0F866E" w14:textId="77777777" w:rsidR="00AB245C" w:rsidRDefault="00AB245C" w:rsidP="00AB245C">
      <w:pPr>
        <w:pStyle w:val="PargrafodaLista"/>
        <w:adjustRightInd w:val="0"/>
        <w:spacing w:after="120"/>
        <w:ind w:left="1069" w:firstLine="201"/>
        <w:jc w:val="both"/>
        <w:rPr>
          <w:rFonts w:ascii="Trebuchet MS" w:hAnsi="Trebuchet MS"/>
          <w:b/>
          <w:bCs/>
          <w:sz w:val="20"/>
          <w:szCs w:val="20"/>
        </w:rPr>
      </w:pPr>
    </w:p>
    <w:p w14:paraId="00A4F6D7" w14:textId="77777777" w:rsidR="00AB245C" w:rsidRPr="00AB245C" w:rsidRDefault="00AB245C" w:rsidP="00AB245C">
      <w:pPr>
        <w:pStyle w:val="PargrafodaLista"/>
        <w:numPr>
          <w:ilvl w:val="0"/>
          <w:numId w:val="34"/>
        </w:numPr>
        <w:adjustRightInd w:val="0"/>
        <w:spacing w:after="120"/>
        <w:ind w:firstLine="201"/>
        <w:contextualSpacing/>
        <w:jc w:val="both"/>
        <w:rPr>
          <w:rFonts w:ascii="Trebuchet MS" w:hAnsi="Trebuchet MS"/>
          <w:b/>
          <w:bCs/>
          <w:sz w:val="20"/>
          <w:szCs w:val="20"/>
          <w:lang w:val="pt-BR"/>
        </w:rPr>
      </w:pPr>
      <w:r w:rsidRPr="00AB245C">
        <w:rPr>
          <w:rFonts w:ascii="Trebuchet MS" w:hAnsi="Trebuchet MS"/>
          <w:b/>
          <w:bCs/>
          <w:sz w:val="20"/>
          <w:szCs w:val="20"/>
          <w:lang w:val="pt-BR"/>
        </w:rPr>
        <w:t>Valores registrados no Passivo Não Circulante</w:t>
      </w:r>
    </w:p>
    <w:p w14:paraId="539E578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Representam os repasses efetuados pelo Tesouro Nacional até a data de 21/06/2018, a serem incorporados ao Capital Social da CODERN, corrigidos mensalmente à taxa Selic de acordo com o disposto no art. 2º do Decreto 2.673/1998. </w:t>
      </w:r>
    </w:p>
    <w:tbl>
      <w:tblPr>
        <w:tblW w:w="7984" w:type="dxa"/>
        <w:jc w:val="center"/>
        <w:tblCellMar>
          <w:left w:w="70" w:type="dxa"/>
          <w:right w:w="70" w:type="dxa"/>
        </w:tblCellMar>
        <w:tblLook w:val="04A0" w:firstRow="1" w:lastRow="0" w:firstColumn="1" w:lastColumn="0" w:noHBand="0" w:noVBand="1"/>
      </w:tblPr>
      <w:tblGrid>
        <w:gridCol w:w="4429"/>
        <w:gridCol w:w="201"/>
        <w:gridCol w:w="1616"/>
        <w:gridCol w:w="256"/>
        <w:gridCol w:w="1616"/>
      </w:tblGrid>
      <w:tr w:rsidR="00AB245C" w14:paraId="701E0B91" w14:textId="77777777" w:rsidTr="00AB245C">
        <w:trPr>
          <w:trHeight w:val="300"/>
          <w:jc w:val="center"/>
        </w:trPr>
        <w:tc>
          <w:tcPr>
            <w:tcW w:w="4496" w:type="dxa"/>
            <w:gridSpan w:val="2"/>
            <w:tcBorders>
              <w:top w:val="single" w:sz="4" w:space="0" w:color="auto"/>
              <w:left w:val="nil"/>
              <w:bottom w:val="single" w:sz="4" w:space="0" w:color="auto"/>
              <w:right w:val="nil"/>
            </w:tcBorders>
            <w:noWrap/>
            <w:vAlign w:val="center"/>
            <w:hideMark/>
          </w:tcPr>
          <w:p w14:paraId="7C9052BE"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Créditos para aumento de capital - Atualizável</w:t>
            </w:r>
          </w:p>
        </w:tc>
        <w:tc>
          <w:tcPr>
            <w:tcW w:w="1616" w:type="dxa"/>
            <w:tcBorders>
              <w:top w:val="single" w:sz="4" w:space="0" w:color="auto"/>
              <w:left w:val="nil"/>
              <w:bottom w:val="single" w:sz="4" w:space="0" w:color="auto"/>
              <w:right w:val="nil"/>
            </w:tcBorders>
            <w:noWrap/>
            <w:vAlign w:val="center"/>
            <w:hideMark/>
          </w:tcPr>
          <w:p w14:paraId="47C34EFD"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31/03/2023</w:t>
            </w:r>
          </w:p>
        </w:tc>
        <w:tc>
          <w:tcPr>
            <w:tcW w:w="256" w:type="dxa"/>
            <w:noWrap/>
            <w:vAlign w:val="center"/>
            <w:hideMark/>
          </w:tcPr>
          <w:p w14:paraId="2ABA2571"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23B183F"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31/12/2022</w:t>
            </w:r>
          </w:p>
        </w:tc>
      </w:tr>
      <w:tr w:rsidR="00AB245C" w14:paraId="5F2DDE94" w14:textId="77777777" w:rsidTr="00AB245C">
        <w:trPr>
          <w:trHeight w:val="300"/>
          <w:jc w:val="center"/>
        </w:trPr>
        <w:tc>
          <w:tcPr>
            <w:tcW w:w="4429" w:type="dxa"/>
            <w:noWrap/>
            <w:vAlign w:val="center"/>
            <w:hideMark/>
          </w:tcPr>
          <w:p w14:paraId="4BAE9BFB"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Porto de Natal e Areia Branca</w:t>
            </w:r>
          </w:p>
        </w:tc>
        <w:tc>
          <w:tcPr>
            <w:tcW w:w="67" w:type="dxa"/>
            <w:noWrap/>
            <w:vAlign w:val="center"/>
            <w:hideMark/>
          </w:tcPr>
          <w:p w14:paraId="04A2D204"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16" w:type="dxa"/>
            <w:noWrap/>
            <w:vAlign w:val="center"/>
            <w:hideMark/>
          </w:tcPr>
          <w:p w14:paraId="755F9128"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80.602</w:t>
            </w:r>
          </w:p>
        </w:tc>
        <w:tc>
          <w:tcPr>
            <w:tcW w:w="256" w:type="dxa"/>
            <w:noWrap/>
            <w:vAlign w:val="center"/>
            <w:hideMark/>
          </w:tcPr>
          <w:p w14:paraId="6E50A417"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26B3EA3D"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78.205</w:t>
            </w:r>
          </w:p>
        </w:tc>
      </w:tr>
      <w:tr w:rsidR="00AB245C" w14:paraId="6C76938F" w14:textId="77777777" w:rsidTr="00AB245C">
        <w:trPr>
          <w:trHeight w:val="300"/>
          <w:jc w:val="center"/>
        </w:trPr>
        <w:tc>
          <w:tcPr>
            <w:tcW w:w="4429" w:type="dxa"/>
            <w:noWrap/>
            <w:vAlign w:val="center"/>
            <w:hideMark/>
          </w:tcPr>
          <w:p w14:paraId="7DC0CB59"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Saldo Principal</w:t>
            </w:r>
          </w:p>
        </w:tc>
        <w:tc>
          <w:tcPr>
            <w:tcW w:w="67" w:type="dxa"/>
            <w:noWrap/>
            <w:vAlign w:val="center"/>
            <w:hideMark/>
          </w:tcPr>
          <w:p w14:paraId="684611A3"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31F813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26.765</w:t>
            </w:r>
          </w:p>
        </w:tc>
        <w:tc>
          <w:tcPr>
            <w:tcW w:w="256" w:type="dxa"/>
            <w:noWrap/>
            <w:vAlign w:val="center"/>
            <w:hideMark/>
          </w:tcPr>
          <w:p w14:paraId="4AADF7FF"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F0FCEA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26.765</w:t>
            </w:r>
          </w:p>
        </w:tc>
      </w:tr>
      <w:tr w:rsidR="00AB245C" w14:paraId="70C96E47" w14:textId="77777777" w:rsidTr="00AB245C">
        <w:trPr>
          <w:trHeight w:val="300"/>
          <w:jc w:val="center"/>
        </w:trPr>
        <w:tc>
          <w:tcPr>
            <w:tcW w:w="4429" w:type="dxa"/>
            <w:noWrap/>
            <w:vAlign w:val="center"/>
            <w:hideMark/>
          </w:tcPr>
          <w:p w14:paraId="1C07C113"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Correção</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Selic</w:t>
            </w:r>
            <w:proofErr w:type="spellEnd"/>
          </w:p>
        </w:tc>
        <w:tc>
          <w:tcPr>
            <w:tcW w:w="67" w:type="dxa"/>
            <w:noWrap/>
            <w:vAlign w:val="center"/>
            <w:hideMark/>
          </w:tcPr>
          <w:p w14:paraId="7086AD92"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9BDB8A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22.007</w:t>
            </w:r>
          </w:p>
        </w:tc>
        <w:tc>
          <w:tcPr>
            <w:tcW w:w="256" w:type="dxa"/>
            <w:noWrap/>
            <w:vAlign w:val="center"/>
            <w:hideMark/>
          </w:tcPr>
          <w:p w14:paraId="7E62510F"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CCC9DA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20.543</w:t>
            </w:r>
          </w:p>
        </w:tc>
      </w:tr>
      <w:tr w:rsidR="00AB245C" w14:paraId="59E58694" w14:textId="77777777" w:rsidTr="00AB245C">
        <w:trPr>
          <w:trHeight w:val="300"/>
          <w:jc w:val="center"/>
        </w:trPr>
        <w:tc>
          <w:tcPr>
            <w:tcW w:w="4429" w:type="dxa"/>
            <w:noWrap/>
            <w:vAlign w:val="center"/>
            <w:hideMark/>
          </w:tcPr>
          <w:p w14:paraId="7A988CBB"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Saldos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Residuais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Atualizações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Monetárias</w:t>
            </w:r>
            <w:proofErr w:type="spellEnd"/>
          </w:p>
        </w:tc>
        <w:tc>
          <w:tcPr>
            <w:tcW w:w="67" w:type="dxa"/>
            <w:noWrap/>
            <w:vAlign w:val="center"/>
            <w:hideMark/>
          </w:tcPr>
          <w:p w14:paraId="495BD459"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2EE424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31.831</w:t>
            </w:r>
          </w:p>
        </w:tc>
        <w:tc>
          <w:tcPr>
            <w:tcW w:w="256" w:type="dxa"/>
            <w:noWrap/>
            <w:vAlign w:val="center"/>
            <w:hideMark/>
          </w:tcPr>
          <w:p w14:paraId="6970B557"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23E9C2D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30.897</w:t>
            </w:r>
          </w:p>
        </w:tc>
      </w:tr>
      <w:tr w:rsidR="00AB245C" w14:paraId="6BB61789" w14:textId="77777777" w:rsidTr="00AB245C">
        <w:trPr>
          <w:trHeight w:val="300"/>
          <w:jc w:val="center"/>
        </w:trPr>
        <w:tc>
          <w:tcPr>
            <w:tcW w:w="4429" w:type="dxa"/>
            <w:noWrap/>
            <w:vAlign w:val="center"/>
            <w:hideMark/>
          </w:tcPr>
          <w:p w14:paraId="5568C3FD"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Porto de Maceió</w:t>
            </w:r>
          </w:p>
        </w:tc>
        <w:tc>
          <w:tcPr>
            <w:tcW w:w="67" w:type="dxa"/>
            <w:noWrap/>
            <w:vAlign w:val="center"/>
            <w:hideMark/>
          </w:tcPr>
          <w:p w14:paraId="2F33B427"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6D92FD94"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230.766</w:t>
            </w:r>
          </w:p>
        </w:tc>
        <w:tc>
          <w:tcPr>
            <w:tcW w:w="256" w:type="dxa"/>
            <w:noWrap/>
            <w:vAlign w:val="center"/>
            <w:hideMark/>
          </w:tcPr>
          <w:p w14:paraId="3B17068F"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7D637616"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223.842</w:t>
            </w:r>
          </w:p>
        </w:tc>
      </w:tr>
      <w:tr w:rsidR="00AB245C" w14:paraId="571E3DD9" w14:textId="77777777" w:rsidTr="00AB245C">
        <w:trPr>
          <w:trHeight w:val="300"/>
          <w:jc w:val="center"/>
        </w:trPr>
        <w:tc>
          <w:tcPr>
            <w:tcW w:w="4429" w:type="dxa"/>
            <w:noWrap/>
            <w:vAlign w:val="center"/>
            <w:hideMark/>
          </w:tcPr>
          <w:p w14:paraId="43B1D230"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Saldos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Residuais</w:t>
            </w:r>
            <w:proofErr w:type="spellEnd"/>
            <w:r>
              <w:rPr>
                <w:rFonts w:ascii="Trebuchet MS" w:eastAsia="Times New Roman" w:hAnsi="Trebuchet MS" w:cs="Calibri"/>
                <w:color w:val="000000"/>
                <w:sz w:val="20"/>
                <w:szCs w:val="20"/>
                <w:lang w:eastAsia="pt-BR"/>
              </w:rPr>
              <w:t xml:space="preserve"> - </w:t>
            </w:r>
            <w:proofErr w:type="spellStart"/>
            <w:r>
              <w:rPr>
                <w:rFonts w:ascii="Trebuchet MS" w:eastAsia="Times New Roman" w:hAnsi="Trebuchet MS" w:cs="Calibri"/>
                <w:color w:val="000000"/>
                <w:sz w:val="20"/>
                <w:szCs w:val="20"/>
                <w:lang w:eastAsia="pt-BR"/>
              </w:rPr>
              <w:t>Atualizações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Monetárias</w:t>
            </w:r>
            <w:proofErr w:type="spellEnd"/>
          </w:p>
        </w:tc>
        <w:tc>
          <w:tcPr>
            <w:tcW w:w="67" w:type="dxa"/>
            <w:noWrap/>
            <w:vAlign w:val="center"/>
            <w:hideMark/>
          </w:tcPr>
          <w:p w14:paraId="17D9592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83ECFB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230.766</w:t>
            </w:r>
          </w:p>
        </w:tc>
        <w:tc>
          <w:tcPr>
            <w:tcW w:w="256" w:type="dxa"/>
            <w:noWrap/>
            <w:vAlign w:val="center"/>
            <w:hideMark/>
          </w:tcPr>
          <w:p w14:paraId="6CB46EEF"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110A88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223.842</w:t>
            </w:r>
          </w:p>
        </w:tc>
      </w:tr>
      <w:tr w:rsidR="00AB245C" w14:paraId="4A4FBE6D" w14:textId="77777777" w:rsidTr="00AB245C">
        <w:trPr>
          <w:trHeight w:val="300"/>
          <w:jc w:val="center"/>
        </w:trPr>
        <w:tc>
          <w:tcPr>
            <w:tcW w:w="4429" w:type="dxa"/>
            <w:tcBorders>
              <w:top w:val="single" w:sz="4" w:space="0" w:color="auto"/>
              <w:left w:val="nil"/>
              <w:bottom w:val="single" w:sz="4" w:space="0" w:color="auto"/>
              <w:right w:val="nil"/>
            </w:tcBorders>
            <w:noWrap/>
            <w:vAlign w:val="center"/>
            <w:hideMark/>
          </w:tcPr>
          <w:p w14:paraId="3E37A2DF"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67" w:type="dxa"/>
            <w:tcBorders>
              <w:top w:val="single" w:sz="4" w:space="0" w:color="auto"/>
              <w:left w:val="nil"/>
              <w:bottom w:val="single" w:sz="4" w:space="0" w:color="auto"/>
              <w:right w:val="nil"/>
            </w:tcBorders>
            <w:noWrap/>
            <w:vAlign w:val="center"/>
            <w:hideMark/>
          </w:tcPr>
          <w:p w14:paraId="77701435"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w:t>
            </w:r>
          </w:p>
        </w:tc>
        <w:tc>
          <w:tcPr>
            <w:tcW w:w="1616" w:type="dxa"/>
            <w:tcBorders>
              <w:top w:val="single" w:sz="4" w:space="0" w:color="auto"/>
              <w:left w:val="nil"/>
              <w:bottom w:val="single" w:sz="4" w:space="0" w:color="auto"/>
              <w:right w:val="nil"/>
            </w:tcBorders>
            <w:noWrap/>
            <w:vAlign w:val="center"/>
            <w:hideMark/>
          </w:tcPr>
          <w:p w14:paraId="21C4353C"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311.368</w:t>
            </w:r>
          </w:p>
        </w:tc>
        <w:tc>
          <w:tcPr>
            <w:tcW w:w="256" w:type="dxa"/>
            <w:tcBorders>
              <w:top w:val="single" w:sz="4" w:space="0" w:color="auto"/>
              <w:left w:val="nil"/>
              <w:bottom w:val="single" w:sz="4" w:space="0" w:color="auto"/>
              <w:right w:val="nil"/>
            </w:tcBorders>
            <w:noWrap/>
            <w:vAlign w:val="center"/>
            <w:hideMark/>
          </w:tcPr>
          <w:p w14:paraId="7F3AFB8F"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w:t>
            </w:r>
          </w:p>
        </w:tc>
        <w:tc>
          <w:tcPr>
            <w:tcW w:w="1616" w:type="dxa"/>
            <w:tcBorders>
              <w:top w:val="single" w:sz="4" w:space="0" w:color="auto"/>
              <w:left w:val="nil"/>
              <w:bottom w:val="single" w:sz="4" w:space="0" w:color="auto"/>
              <w:right w:val="nil"/>
            </w:tcBorders>
            <w:noWrap/>
            <w:vAlign w:val="center"/>
            <w:hideMark/>
          </w:tcPr>
          <w:p w14:paraId="14D1A911"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302.047</w:t>
            </w:r>
          </w:p>
        </w:tc>
      </w:tr>
    </w:tbl>
    <w:p w14:paraId="70493FD9" w14:textId="77777777" w:rsidR="00AB245C" w:rsidRDefault="00AB245C" w:rsidP="00AB245C">
      <w:pPr>
        <w:adjustRightInd w:val="0"/>
        <w:spacing w:after="120"/>
        <w:jc w:val="center"/>
        <w:rPr>
          <w:rFonts w:ascii="Trebuchet MS" w:eastAsiaTheme="minorHAnsi" w:hAnsi="Trebuchet MS"/>
          <w:bCs/>
          <w:sz w:val="20"/>
          <w:szCs w:val="20"/>
        </w:rPr>
      </w:pPr>
    </w:p>
    <w:p w14:paraId="45236962" w14:textId="77777777" w:rsidR="00AB245C" w:rsidRDefault="00AB245C" w:rsidP="00AB245C">
      <w:pPr>
        <w:pStyle w:val="PargrafodaLista"/>
        <w:numPr>
          <w:ilvl w:val="0"/>
          <w:numId w:val="34"/>
        </w:numPr>
        <w:tabs>
          <w:tab w:val="left" w:pos="993"/>
        </w:tabs>
        <w:adjustRightInd w:val="0"/>
        <w:spacing w:after="120"/>
        <w:ind w:left="709" w:firstLine="201"/>
        <w:contextualSpacing/>
        <w:jc w:val="both"/>
        <w:rPr>
          <w:rFonts w:ascii="Trebuchet MS" w:hAnsi="Trebuchet MS"/>
          <w:b/>
          <w:bCs/>
          <w:sz w:val="20"/>
          <w:szCs w:val="20"/>
        </w:rPr>
      </w:pPr>
      <w:proofErr w:type="spellStart"/>
      <w:r>
        <w:rPr>
          <w:rFonts w:ascii="Trebuchet MS" w:hAnsi="Trebuchet MS"/>
          <w:b/>
          <w:bCs/>
          <w:sz w:val="20"/>
          <w:szCs w:val="20"/>
        </w:rPr>
        <w:t>Valores</w:t>
      </w:r>
      <w:proofErr w:type="spellEnd"/>
      <w:r>
        <w:rPr>
          <w:rFonts w:ascii="Trebuchet MS" w:hAnsi="Trebuchet MS"/>
          <w:b/>
          <w:bCs/>
          <w:sz w:val="20"/>
          <w:szCs w:val="20"/>
        </w:rPr>
        <w:t xml:space="preserve"> </w:t>
      </w:r>
      <w:proofErr w:type="spellStart"/>
      <w:r>
        <w:rPr>
          <w:rFonts w:ascii="Trebuchet MS" w:hAnsi="Trebuchet MS"/>
          <w:b/>
          <w:bCs/>
          <w:sz w:val="20"/>
          <w:szCs w:val="20"/>
        </w:rPr>
        <w:t>registrados</w:t>
      </w:r>
      <w:proofErr w:type="spellEnd"/>
      <w:r>
        <w:rPr>
          <w:rFonts w:ascii="Trebuchet MS" w:hAnsi="Trebuchet MS"/>
          <w:b/>
          <w:bCs/>
          <w:sz w:val="20"/>
          <w:szCs w:val="20"/>
        </w:rPr>
        <w:t xml:space="preserve"> no </w:t>
      </w:r>
      <w:proofErr w:type="spellStart"/>
      <w:r>
        <w:rPr>
          <w:rFonts w:ascii="Trebuchet MS" w:hAnsi="Trebuchet MS"/>
          <w:b/>
          <w:bCs/>
          <w:sz w:val="20"/>
          <w:szCs w:val="20"/>
        </w:rPr>
        <w:t>Patrimônio</w:t>
      </w:r>
      <w:proofErr w:type="spellEnd"/>
      <w:r>
        <w:rPr>
          <w:rFonts w:ascii="Trebuchet MS" w:hAnsi="Trebuchet MS"/>
          <w:b/>
          <w:bCs/>
          <w:sz w:val="20"/>
          <w:szCs w:val="20"/>
        </w:rPr>
        <w:t xml:space="preserve"> </w:t>
      </w:r>
      <w:proofErr w:type="spellStart"/>
      <w:r>
        <w:rPr>
          <w:rFonts w:ascii="Trebuchet MS" w:hAnsi="Trebuchet MS"/>
          <w:b/>
          <w:bCs/>
          <w:sz w:val="20"/>
          <w:szCs w:val="20"/>
        </w:rPr>
        <w:t>Líquido</w:t>
      </w:r>
      <w:proofErr w:type="spellEnd"/>
    </w:p>
    <w:p w14:paraId="7A8EB0AF" w14:textId="77777777" w:rsidR="00AB245C" w:rsidRDefault="00AB245C" w:rsidP="00AB245C">
      <w:pPr>
        <w:pStyle w:val="PargrafodaLista"/>
        <w:tabs>
          <w:tab w:val="left" w:pos="993"/>
        </w:tabs>
        <w:adjustRightInd w:val="0"/>
        <w:spacing w:after="120"/>
        <w:ind w:left="709" w:firstLine="200"/>
        <w:jc w:val="both"/>
        <w:rPr>
          <w:rFonts w:ascii="Trebuchet MS" w:hAnsi="Trebuchet MS"/>
          <w:bCs/>
          <w:sz w:val="20"/>
          <w:szCs w:val="20"/>
        </w:rPr>
      </w:pPr>
    </w:p>
    <w:p w14:paraId="4F1D32D8" w14:textId="77777777" w:rsidR="00AB245C" w:rsidRPr="00AB245C" w:rsidRDefault="00AB245C" w:rsidP="00AB245C">
      <w:pPr>
        <w:adjustRightInd w:val="0"/>
        <w:spacing w:after="120"/>
        <w:ind w:firstLine="709"/>
        <w:jc w:val="both"/>
        <w:rPr>
          <w:rFonts w:ascii="Trebuchet MS" w:hAnsi="Trebuchet MS"/>
          <w:sz w:val="20"/>
          <w:szCs w:val="20"/>
          <w:lang w:val="pt-BR"/>
        </w:rPr>
      </w:pPr>
      <w:r w:rsidRPr="00AB245C">
        <w:rPr>
          <w:rFonts w:ascii="Trebuchet MS" w:hAnsi="Trebuchet MS"/>
          <w:sz w:val="20"/>
          <w:szCs w:val="20"/>
          <w:lang w:val="pt-BR"/>
        </w:rPr>
        <w:t xml:space="preserve">Representam os repasses efetuados pelo Tesouro Nacional a partir da data de 22/06/2018, ocasião que a Companhia passou a ser empresa púbica, a serem incorporados ao Capital Social da CODERN, sem correção à taxa Selic de acordo com o parágrafo único do disposto no art. 2º do Decreto 2.673/1998. </w:t>
      </w:r>
    </w:p>
    <w:p w14:paraId="2E345951" w14:textId="77777777" w:rsidR="00AB245C" w:rsidRPr="00AB245C" w:rsidRDefault="00AB245C" w:rsidP="00AB245C">
      <w:pPr>
        <w:pStyle w:val="PargrafodaLista"/>
        <w:tabs>
          <w:tab w:val="left" w:pos="993"/>
        </w:tabs>
        <w:adjustRightInd w:val="0"/>
        <w:spacing w:after="120"/>
        <w:ind w:firstLine="200"/>
        <w:jc w:val="center"/>
        <w:rPr>
          <w:rFonts w:ascii="Trebuchet MS" w:hAnsi="Trebuchet MS"/>
          <w:bCs/>
          <w:sz w:val="20"/>
          <w:szCs w:val="20"/>
          <w:lang w:val="pt-BR"/>
        </w:rPr>
      </w:pPr>
    </w:p>
    <w:tbl>
      <w:tblPr>
        <w:tblW w:w="10334" w:type="dxa"/>
        <w:tblCellMar>
          <w:left w:w="70" w:type="dxa"/>
          <w:right w:w="70" w:type="dxa"/>
        </w:tblCellMar>
        <w:tblLook w:val="04A0" w:firstRow="1" w:lastRow="0" w:firstColumn="1" w:lastColumn="0" w:noHBand="0" w:noVBand="1"/>
      </w:tblPr>
      <w:tblGrid>
        <w:gridCol w:w="6910"/>
        <w:gridCol w:w="201"/>
        <w:gridCol w:w="1382"/>
        <w:gridCol w:w="219"/>
        <w:gridCol w:w="1622"/>
      </w:tblGrid>
      <w:tr w:rsidR="00AB245C" w14:paraId="1421BF6E" w14:textId="77777777" w:rsidTr="00AB245C">
        <w:trPr>
          <w:trHeight w:val="302"/>
        </w:trPr>
        <w:tc>
          <w:tcPr>
            <w:tcW w:w="6910" w:type="dxa"/>
            <w:tcBorders>
              <w:top w:val="single" w:sz="4" w:space="0" w:color="auto"/>
              <w:left w:val="nil"/>
              <w:bottom w:val="single" w:sz="4" w:space="0" w:color="auto"/>
              <w:right w:val="nil"/>
            </w:tcBorders>
            <w:noWrap/>
            <w:vAlign w:val="center"/>
            <w:hideMark/>
          </w:tcPr>
          <w:p w14:paraId="295351E4" w14:textId="77777777" w:rsidR="00AB245C" w:rsidRPr="00AB245C" w:rsidRDefault="00AB245C">
            <w:pPr>
              <w:rPr>
                <w:rFonts w:ascii="Trebuchet MS" w:eastAsia="Times New Roman" w:hAnsi="Trebuchet MS" w:cs="Calibri"/>
                <w:b/>
                <w:bCs/>
                <w:color w:val="000000"/>
                <w:sz w:val="18"/>
                <w:szCs w:val="18"/>
                <w:lang w:val="pt-BR" w:eastAsia="zh-CN"/>
              </w:rPr>
            </w:pPr>
            <w:r w:rsidRPr="00AB245C">
              <w:rPr>
                <w:rFonts w:ascii="Trebuchet MS" w:eastAsia="Times New Roman" w:hAnsi="Trebuchet MS" w:cs="Calibri"/>
                <w:b/>
                <w:bCs/>
                <w:color w:val="000000"/>
                <w:sz w:val="18"/>
                <w:szCs w:val="18"/>
                <w:lang w:val="pt-BR" w:eastAsia="zh-CN"/>
              </w:rPr>
              <w:t>Adiantamentos para Futuro Aumento de Capital - Não Atualizável</w:t>
            </w:r>
          </w:p>
        </w:tc>
        <w:tc>
          <w:tcPr>
            <w:tcW w:w="201" w:type="dxa"/>
            <w:tcBorders>
              <w:top w:val="single" w:sz="4" w:space="0" w:color="auto"/>
              <w:left w:val="nil"/>
              <w:bottom w:val="single" w:sz="4" w:space="0" w:color="auto"/>
              <w:right w:val="nil"/>
            </w:tcBorders>
            <w:noWrap/>
            <w:vAlign w:val="center"/>
            <w:hideMark/>
          </w:tcPr>
          <w:p w14:paraId="7C796D05"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 </w:t>
            </w:r>
          </w:p>
        </w:tc>
        <w:tc>
          <w:tcPr>
            <w:tcW w:w="1382" w:type="dxa"/>
            <w:tcBorders>
              <w:top w:val="single" w:sz="4" w:space="0" w:color="auto"/>
              <w:left w:val="nil"/>
              <w:bottom w:val="single" w:sz="4" w:space="0" w:color="auto"/>
              <w:right w:val="nil"/>
            </w:tcBorders>
            <w:noWrap/>
            <w:vAlign w:val="center"/>
            <w:hideMark/>
          </w:tcPr>
          <w:p w14:paraId="595846CF" w14:textId="77777777"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31/03/2023</w:t>
            </w:r>
          </w:p>
        </w:tc>
        <w:tc>
          <w:tcPr>
            <w:tcW w:w="219" w:type="dxa"/>
            <w:tcBorders>
              <w:top w:val="single" w:sz="4" w:space="0" w:color="auto"/>
              <w:left w:val="nil"/>
              <w:bottom w:val="single" w:sz="4" w:space="0" w:color="auto"/>
              <w:right w:val="nil"/>
            </w:tcBorders>
            <w:noWrap/>
            <w:vAlign w:val="center"/>
            <w:hideMark/>
          </w:tcPr>
          <w:p w14:paraId="2AA165EB" w14:textId="77777777" w:rsidR="00AB245C" w:rsidRDefault="00AB245C">
            <w:pPr>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 </w:t>
            </w:r>
          </w:p>
        </w:tc>
        <w:tc>
          <w:tcPr>
            <w:tcW w:w="1622" w:type="dxa"/>
            <w:tcBorders>
              <w:top w:val="single" w:sz="4" w:space="0" w:color="auto"/>
              <w:left w:val="nil"/>
              <w:bottom w:val="single" w:sz="4" w:space="0" w:color="auto"/>
              <w:right w:val="nil"/>
            </w:tcBorders>
            <w:noWrap/>
            <w:vAlign w:val="center"/>
            <w:hideMark/>
          </w:tcPr>
          <w:p w14:paraId="0CCF9F5F" w14:textId="77777777"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31/12/2022</w:t>
            </w:r>
          </w:p>
        </w:tc>
      </w:tr>
      <w:tr w:rsidR="00AB245C" w14:paraId="742F7517" w14:textId="77777777" w:rsidTr="00AB245C">
        <w:trPr>
          <w:trHeight w:val="302"/>
        </w:trPr>
        <w:tc>
          <w:tcPr>
            <w:tcW w:w="6910" w:type="dxa"/>
            <w:noWrap/>
            <w:vAlign w:val="center"/>
            <w:hideMark/>
          </w:tcPr>
          <w:p w14:paraId="6DB9901D"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 xml:space="preserve">Adequação de Instalações Gerais e de Suprimentos, no Terminal Sal. de Areia Branca </w:t>
            </w:r>
          </w:p>
        </w:tc>
        <w:tc>
          <w:tcPr>
            <w:tcW w:w="201" w:type="dxa"/>
            <w:noWrap/>
            <w:vAlign w:val="center"/>
            <w:hideMark/>
          </w:tcPr>
          <w:p w14:paraId="02DA885F" w14:textId="77777777" w:rsidR="00AB245C" w:rsidRPr="00AB245C" w:rsidRDefault="00AB245C">
            <w:pPr>
              <w:rPr>
                <w:rFonts w:ascii="Trebuchet MS" w:eastAsia="Times New Roman" w:hAnsi="Trebuchet MS" w:cs="Calibri"/>
                <w:color w:val="000000"/>
                <w:sz w:val="18"/>
                <w:szCs w:val="18"/>
                <w:lang w:val="pt-BR" w:eastAsia="zh-CN"/>
              </w:rPr>
            </w:pPr>
          </w:p>
        </w:tc>
        <w:tc>
          <w:tcPr>
            <w:tcW w:w="1382" w:type="dxa"/>
            <w:noWrap/>
            <w:vAlign w:val="center"/>
            <w:hideMark/>
          </w:tcPr>
          <w:p w14:paraId="14AE6447"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67.351</w:t>
            </w:r>
          </w:p>
        </w:tc>
        <w:tc>
          <w:tcPr>
            <w:tcW w:w="219" w:type="dxa"/>
            <w:noWrap/>
            <w:vAlign w:val="center"/>
            <w:hideMark/>
          </w:tcPr>
          <w:p w14:paraId="0149C161" w14:textId="77777777" w:rsidR="00AB245C" w:rsidRDefault="00AB245C">
            <w:pPr>
              <w:rPr>
                <w:rFonts w:ascii="Trebuchet MS" w:eastAsia="Times New Roman" w:hAnsi="Trebuchet MS" w:cs="Calibri"/>
                <w:color w:val="000000"/>
                <w:sz w:val="18"/>
                <w:szCs w:val="18"/>
                <w:lang w:eastAsia="zh-CN"/>
              </w:rPr>
            </w:pPr>
          </w:p>
        </w:tc>
        <w:tc>
          <w:tcPr>
            <w:tcW w:w="1622" w:type="dxa"/>
            <w:noWrap/>
            <w:vAlign w:val="center"/>
            <w:hideMark/>
          </w:tcPr>
          <w:p w14:paraId="058C5898"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67.351</w:t>
            </w:r>
          </w:p>
        </w:tc>
      </w:tr>
      <w:tr w:rsidR="00AB245C" w14:paraId="4621B19D" w14:textId="77777777" w:rsidTr="00AB245C">
        <w:trPr>
          <w:trHeight w:val="302"/>
        </w:trPr>
        <w:tc>
          <w:tcPr>
            <w:tcW w:w="6910" w:type="dxa"/>
            <w:noWrap/>
            <w:vAlign w:val="center"/>
            <w:hideMark/>
          </w:tcPr>
          <w:p w14:paraId="5BABEFB1"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Implantação do Programa do Gerenciamento de Resíduos Sólidos e Efluentes Líquidos</w:t>
            </w:r>
          </w:p>
        </w:tc>
        <w:tc>
          <w:tcPr>
            <w:tcW w:w="201" w:type="dxa"/>
            <w:noWrap/>
            <w:vAlign w:val="center"/>
            <w:hideMark/>
          </w:tcPr>
          <w:p w14:paraId="6E174F4F" w14:textId="77777777" w:rsidR="00AB245C" w:rsidRPr="00AB245C" w:rsidRDefault="00AB245C">
            <w:pPr>
              <w:rPr>
                <w:rFonts w:ascii="Trebuchet MS" w:eastAsia="Times New Roman" w:hAnsi="Trebuchet MS" w:cs="Calibri"/>
                <w:color w:val="000000"/>
                <w:sz w:val="18"/>
                <w:szCs w:val="18"/>
                <w:lang w:val="pt-BR" w:eastAsia="zh-CN"/>
              </w:rPr>
            </w:pPr>
          </w:p>
        </w:tc>
        <w:tc>
          <w:tcPr>
            <w:tcW w:w="1382" w:type="dxa"/>
            <w:noWrap/>
            <w:vAlign w:val="center"/>
            <w:hideMark/>
          </w:tcPr>
          <w:p w14:paraId="0F4A8D20"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1.075</w:t>
            </w:r>
          </w:p>
        </w:tc>
        <w:tc>
          <w:tcPr>
            <w:tcW w:w="219" w:type="dxa"/>
            <w:noWrap/>
            <w:vAlign w:val="center"/>
            <w:hideMark/>
          </w:tcPr>
          <w:p w14:paraId="3A14CF2E" w14:textId="77777777" w:rsidR="00AB245C" w:rsidRDefault="00AB245C">
            <w:pPr>
              <w:rPr>
                <w:rFonts w:ascii="Trebuchet MS" w:eastAsia="Times New Roman" w:hAnsi="Trebuchet MS" w:cs="Calibri"/>
                <w:color w:val="000000"/>
                <w:sz w:val="18"/>
                <w:szCs w:val="18"/>
                <w:lang w:eastAsia="zh-CN"/>
              </w:rPr>
            </w:pPr>
          </w:p>
        </w:tc>
        <w:tc>
          <w:tcPr>
            <w:tcW w:w="1622" w:type="dxa"/>
            <w:noWrap/>
            <w:vAlign w:val="center"/>
            <w:hideMark/>
          </w:tcPr>
          <w:p w14:paraId="4B5CE749"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1.075</w:t>
            </w:r>
          </w:p>
        </w:tc>
      </w:tr>
      <w:tr w:rsidR="00AB245C" w14:paraId="6736F681" w14:textId="77777777" w:rsidTr="00AB245C">
        <w:trPr>
          <w:trHeight w:val="302"/>
        </w:trPr>
        <w:tc>
          <w:tcPr>
            <w:tcW w:w="6910" w:type="dxa"/>
            <w:noWrap/>
            <w:vAlign w:val="center"/>
            <w:hideMark/>
          </w:tcPr>
          <w:p w14:paraId="15A7A290"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 xml:space="preserve">Adequação de Instalações Gerais e de Suprimentos, no Porto de Natal </w:t>
            </w:r>
          </w:p>
        </w:tc>
        <w:tc>
          <w:tcPr>
            <w:tcW w:w="201" w:type="dxa"/>
            <w:noWrap/>
            <w:vAlign w:val="center"/>
            <w:hideMark/>
          </w:tcPr>
          <w:p w14:paraId="5B142F93" w14:textId="77777777" w:rsidR="00AB245C" w:rsidRPr="00AB245C" w:rsidRDefault="00AB245C">
            <w:pPr>
              <w:rPr>
                <w:rFonts w:ascii="Trebuchet MS" w:eastAsia="Times New Roman" w:hAnsi="Trebuchet MS" w:cs="Calibri"/>
                <w:color w:val="000000"/>
                <w:sz w:val="18"/>
                <w:szCs w:val="18"/>
                <w:lang w:val="pt-BR" w:eastAsia="zh-CN"/>
              </w:rPr>
            </w:pPr>
          </w:p>
        </w:tc>
        <w:tc>
          <w:tcPr>
            <w:tcW w:w="1382" w:type="dxa"/>
            <w:noWrap/>
            <w:vAlign w:val="center"/>
            <w:hideMark/>
          </w:tcPr>
          <w:p w14:paraId="3071FC43"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743</w:t>
            </w:r>
          </w:p>
        </w:tc>
        <w:tc>
          <w:tcPr>
            <w:tcW w:w="219" w:type="dxa"/>
            <w:noWrap/>
            <w:vAlign w:val="center"/>
            <w:hideMark/>
          </w:tcPr>
          <w:p w14:paraId="1FE7525C" w14:textId="77777777" w:rsidR="00AB245C" w:rsidRDefault="00AB245C">
            <w:pPr>
              <w:rPr>
                <w:rFonts w:ascii="Trebuchet MS" w:eastAsia="Times New Roman" w:hAnsi="Trebuchet MS" w:cs="Calibri"/>
                <w:color w:val="000000"/>
                <w:sz w:val="18"/>
                <w:szCs w:val="18"/>
                <w:lang w:eastAsia="zh-CN"/>
              </w:rPr>
            </w:pPr>
          </w:p>
        </w:tc>
        <w:tc>
          <w:tcPr>
            <w:tcW w:w="1622" w:type="dxa"/>
            <w:noWrap/>
            <w:vAlign w:val="center"/>
            <w:hideMark/>
          </w:tcPr>
          <w:p w14:paraId="084F59DC"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743</w:t>
            </w:r>
          </w:p>
        </w:tc>
      </w:tr>
      <w:tr w:rsidR="00AB245C" w14:paraId="76CFDDD1" w14:textId="77777777" w:rsidTr="00AB245C">
        <w:trPr>
          <w:trHeight w:val="302"/>
        </w:trPr>
        <w:tc>
          <w:tcPr>
            <w:tcW w:w="6910" w:type="dxa"/>
            <w:noWrap/>
            <w:vAlign w:val="center"/>
            <w:hideMark/>
          </w:tcPr>
          <w:p w14:paraId="429BABCC"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Estudos e Projetos para Infraestrutura Portuária - Nacional</w:t>
            </w:r>
          </w:p>
        </w:tc>
        <w:tc>
          <w:tcPr>
            <w:tcW w:w="201" w:type="dxa"/>
            <w:noWrap/>
            <w:vAlign w:val="center"/>
            <w:hideMark/>
          </w:tcPr>
          <w:p w14:paraId="691A9164" w14:textId="77777777" w:rsidR="00AB245C" w:rsidRPr="00AB245C" w:rsidRDefault="00AB245C">
            <w:pPr>
              <w:rPr>
                <w:rFonts w:ascii="Trebuchet MS" w:eastAsia="Times New Roman" w:hAnsi="Trebuchet MS" w:cs="Calibri"/>
                <w:color w:val="000000"/>
                <w:sz w:val="18"/>
                <w:szCs w:val="18"/>
                <w:lang w:val="pt-BR" w:eastAsia="zh-CN"/>
              </w:rPr>
            </w:pPr>
          </w:p>
        </w:tc>
        <w:tc>
          <w:tcPr>
            <w:tcW w:w="1382" w:type="dxa"/>
            <w:noWrap/>
            <w:vAlign w:val="center"/>
            <w:hideMark/>
          </w:tcPr>
          <w:p w14:paraId="3B4892D4"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w:t>
            </w:r>
          </w:p>
        </w:tc>
        <w:tc>
          <w:tcPr>
            <w:tcW w:w="219" w:type="dxa"/>
            <w:noWrap/>
            <w:vAlign w:val="center"/>
            <w:hideMark/>
          </w:tcPr>
          <w:p w14:paraId="6A359F43" w14:textId="77777777" w:rsidR="00AB245C" w:rsidRDefault="00AB245C">
            <w:pPr>
              <w:rPr>
                <w:rFonts w:ascii="Trebuchet MS" w:eastAsia="Times New Roman" w:hAnsi="Trebuchet MS" w:cs="Calibri"/>
                <w:color w:val="000000"/>
                <w:sz w:val="18"/>
                <w:szCs w:val="18"/>
                <w:lang w:eastAsia="zh-CN"/>
              </w:rPr>
            </w:pPr>
          </w:p>
        </w:tc>
        <w:tc>
          <w:tcPr>
            <w:tcW w:w="1622" w:type="dxa"/>
            <w:noWrap/>
            <w:vAlign w:val="center"/>
            <w:hideMark/>
          </w:tcPr>
          <w:p w14:paraId="262BBBC9"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w:t>
            </w:r>
          </w:p>
        </w:tc>
      </w:tr>
      <w:tr w:rsidR="00AB245C" w14:paraId="0AF2D809" w14:textId="77777777" w:rsidTr="00AB245C">
        <w:trPr>
          <w:trHeight w:val="302"/>
        </w:trPr>
        <w:tc>
          <w:tcPr>
            <w:tcW w:w="6910" w:type="dxa"/>
            <w:noWrap/>
            <w:vAlign w:val="center"/>
            <w:hideMark/>
          </w:tcPr>
          <w:p w14:paraId="1F7D85ED"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Aquisição de Grupo-Gerador para o Porto de Natal - No Estado do RN</w:t>
            </w:r>
          </w:p>
        </w:tc>
        <w:tc>
          <w:tcPr>
            <w:tcW w:w="201" w:type="dxa"/>
            <w:noWrap/>
            <w:vAlign w:val="center"/>
            <w:hideMark/>
          </w:tcPr>
          <w:p w14:paraId="2D879743" w14:textId="77777777" w:rsidR="00AB245C" w:rsidRPr="00AB245C" w:rsidRDefault="00AB245C">
            <w:pPr>
              <w:rPr>
                <w:rFonts w:ascii="Trebuchet MS" w:eastAsia="Times New Roman" w:hAnsi="Trebuchet MS" w:cs="Calibri"/>
                <w:color w:val="000000"/>
                <w:sz w:val="18"/>
                <w:szCs w:val="18"/>
                <w:lang w:val="pt-BR" w:eastAsia="zh-CN"/>
              </w:rPr>
            </w:pPr>
          </w:p>
        </w:tc>
        <w:tc>
          <w:tcPr>
            <w:tcW w:w="1382" w:type="dxa"/>
            <w:noWrap/>
            <w:vAlign w:val="center"/>
            <w:hideMark/>
          </w:tcPr>
          <w:p w14:paraId="45C2A7BA"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460</w:t>
            </w:r>
          </w:p>
        </w:tc>
        <w:tc>
          <w:tcPr>
            <w:tcW w:w="219" w:type="dxa"/>
            <w:noWrap/>
            <w:vAlign w:val="center"/>
            <w:hideMark/>
          </w:tcPr>
          <w:p w14:paraId="57A961DC" w14:textId="77777777" w:rsidR="00AB245C" w:rsidRDefault="00AB245C">
            <w:pPr>
              <w:rPr>
                <w:rFonts w:ascii="Trebuchet MS" w:eastAsia="Times New Roman" w:hAnsi="Trebuchet MS" w:cs="Calibri"/>
                <w:color w:val="000000"/>
                <w:sz w:val="18"/>
                <w:szCs w:val="18"/>
                <w:lang w:eastAsia="zh-CN"/>
              </w:rPr>
            </w:pPr>
          </w:p>
        </w:tc>
        <w:tc>
          <w:tcPr>
            <w:tcW w:w="1622" w:type="dxa"/>
            <w:noWrap/>
            <w:vAlign w:val="center"/>
            <w:hideMark/>
          </w:tcPr>
          <w:p w14:paraId="181C2637"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460</w:t>
            </w:r>
          </w:p>
        </w:tc>
      </w:tr>
      <w:tr w:rsidR="00AB245C" w14:paraId="5F75FD55" w14:textId="77777777" w:rsidTr="00AB245C">
        <w:trPr>
          <w:trHeight w:val="302"/>
        </w:trPr>
        <w:tc>
          <w:tcPr>
            <w:tcW w:w="6910" w:type="dxa"/>
            <w:tcBorders>
              <w:top w:val="single" w:sz="4" w:space="0" w:color="auto"/>
              <w:left w:val="nil"/>
              <w:bottom w:val="single" w:sz="4" w:space="0" w:color="auto"/>
              <w:right w:val="nil"/>
            </w:tcBorders>
            <w:noWrap/>
            <w:vAlign w:val="center"/>
            <w:hideMark/>
          </w:tcPr>
          <w:p w14:paraId="215692C2" w14:textId="77777777" w:rsidR="00AB245C" w:rsidRDefault="00AB245C">
            <w:pPr>
              <w:jc w:val="center"/>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Total</w:t>
            </w:r>
          </w:p>
        </w:tc>
        <w:tc>
          <w:tcPr>
            <w:tcW w:w="201" w:type="dxa"/>
            <w:tcBorders>
              <w:top w:val="single" w:sz="4" w:space="0" w:color="auto"/>
              <w:left w:val="nil"/>
              <w:bottom w:val="single" w:sz="4" w:space="0" w:color="auto"/>
              <w:right w:val="nil"/>
            </w:tcBorders>
            <w:noWrap/>
            <w:vAlign w:val="center"/>
            <w:hideMark/>
          </w:tcPr>
          <w:p w14:paraId="1148ECE1" w14:textId="77777777" w:rsidR="00AB245C" w:rsidRDefault="00AB245C">
            <w:pPr>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 </w:t>
            </w:r>
          </w:p>
        </w:tc>
        <w:tc>
          <w:tcPr>
            <w:tcW w:w="1382" w:type="dxa"/>
            <w:tcBorders>
              <w:top w:val="single" w:sz="4" w:space="0" w:color="auto"/>
              <w:left w:val="nil"/>
              <w:bottom w:val="single" w:sz="4" w:space="0" w:color="auto"/>
              <w:right w:val="nil"/>
            </w:tcBorders>
            <w:noWrap/>
            <w:vAlign w:val="center"/>
            <w:hideMark/>
          </w:tcPr>
          <w:p w14:paraId="35B42365" w14:textId="77777777"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69.635</w:t>
            </w:r>
          </w:p>
        </w:tc>
        <w:tc>
          <w:tcPr>
            <w:tcW w:w="219" w:type="dxa"/>
            <w:tcBorders>
              <w:top w:val="single" w:sz="4" w:space="0" w:color="auto"/>
              <w:left w:val="nil"/>
              <w:bottom w:val="single" w:sz="4" w:space="0" w:color="auto"/>
              <w:right w:val="nil"/>
            </w:tcBorders>
            <w:noWrap/>
            <w:vAlign w:val="center"/>
            <w:hideMark/>
          </w:tcPr>
          <w:p w14:paraId="5ABEA13F" w14:textId="77777777" w:rsidR="00AB245C" w:rsidRDefault="00AB245C">
            <w:pPr>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 </w:t>
            </w:r>
          </w:p>
        </w:tc>
        <w:tc>
          <w:tcPr>
            <w:tcW w:w="1622" w:type="dxa"/>
            <w:tcBorders>
              <w:top w:val="single" w:sz="4" w:space="0" w:color="auto"/>
              <w:left w:val="nil"/>
              <w:bottom w:val="single" w:sz="4" w:space="0" w:color="auto"/>
              <w:right w:val="nil"/>
            </w:tcBorders>
            <w:noWrap/>
            <w:vAlign w:val="center"/>
            <w:hideMark/>
          </w:tcPr>
          <w:p w14:paraId="5E3CD9A2" w14:textId="77777777"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69.635</w:t>
            </w:r>
          </w:p>
        </w:tc>
      </w:tr>
    </w:tbl>
    <w:p w14:paraId="4C848BC8" w14:textId="77777777" w:rsidR="00AB245C" w:rsidRDefault="00AB245C" w:rsidP="00AB245C">
      <w:pPr>
        <w:pStyle w:val="PargrafodaLista"/>
        <w:tabs>
          <w:tab w:val="left" w:pos="993"/>
        </w:tabs>
        <w:adjustRightInd w:val="0"/>
        <w:spacing w:after="120"/>
        <w:ind w:left="-567" w:firstLine="200"/>
        <w:jc w:val="center"/>
        <w:rPr>
          <w:rFonts w:ascii="Trebuchet MS" w:eastAsiaTheme="minorHAnsi" w:hAnsi="Trebuchet MS"/>
          <w:bCs/>
          <w:sz w:val="20"/>
          <w:szCs w:val="20"/>
        </w:rPr>
      </w:pPr>
    </w:p>
    <w:p w14:paraId="13F352B2"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Prejuízos</w:t>
      </w:r>
      <w:proofErr w:type="spellEnd"/>
      <w:r>
        <w:rPr>
          <w:rFonts w:ascii="Trebuchet MS" w:hAnsi="Trebuchet MS"/>
          <w:b/>
          <w:bCs/>
          <w:sz w:val="20"/>
          <w:szCs w:val="20"/>
        </w:rPr>
        <w:t xml:space="preserve"> </w:t>
      </w:r>
      <w:proofErr w:type="spellStart"/>
      <w:r>
        <w:rPr>
          <w:rFonts w:ascii="Trebuchet MS" w:hAnsi="Trebuchet MS"/>
          <w:b/>
          <w:bCs/>
          <w:sz w:val="20"/>
          <w:szCs w:val="20"/>
        </w:rPr>
        <w:t>acumulados</w:t>
      </w:r>
      <w:proofErr w:type="spellEnd"/>
      <w:r>
        <w:rPr>
          <w:rFonts w:ascii="Trebuchet MS" w:hAnsi="Trebuchet MS"/>
          <w:b/>
          <w:bCs/>
          <w:sz w:val="20"/>
          <w:szCs w:val="20"/>
        </w:rPr>
        <w:t xml:space="preserve"> </w:t>
      </w:r>
    </w:p>
    <w:p w14:paraId="78B844BC" w14:textId="77777777" w:rsidR="00AB245C" w:rsidRDefault="00AB245C" w:rsidP="00AB245C">
      <w:pPr>
        <w:pStyle w:val="PargrafodaLista"/>
        <w:adjustRightInd w:val="0"/>
        <w:spacing w:after="120"/>
        <w:ind w:firstLine="201"/>
        <w:jc w:val="both"/>
        <w:rPr>
          <w:rFonts w:ascii="Trebuchet MS" w:hAnsi="Trebuchet MS"/>
          <w:b/>
          <w:bCs/>
          <w:sz w:val="20"/>
          <w:szCs w:val="20"/>
        </w:rPr>
      </w:pPr>
    </w:p>
    <w:p w14:paraId="5031EAD7" w14:textId="77777777" w:rsidR="00AB245C" w:rsidRDefault="00AB245C" w:rsidP="00AB245C">
      <w:pPr>
        <w:pStyle w:val="PargrafodaLista"/>
        <w:numPr>
          <w:ilvl w:val="0"/>
          <w:numId w:val="36"/>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Ajuste</w:t>
      </w:r>
      <w:proofErr w:type="spellEnd"/>
      <w:r>
        <w:rPr>
          <w:rFonts w:ascii="Trebuchet MS" w:hAnsi="Trebuchet MS"/>
          <w:b/>
          <w:bCs/>
          <w:sz w:val="20"/>
          <w:szCs w:val="20"/>
        </w:rPr>
        <w:t xml:space="preserve"> de </w:t>
      </w:r>
      <w:proofErr w:type="spellStart"/>
      <w:r>
        <w:rPr>
          <w:rFonts w:ascii="Trebuchet MS" w:hAnsi="Trebuchet MS"/>
          <w:b/>
          <w:bCs/>
          <w:sz w:val="20"/>
          <w:szCs w:val="20"/>
        </w:rPr>
        <w:t>Exercícios</w:t>
      </w:r>
      <w:proofErr w:type="spellEnd"/>
      <w:r>
        <w:rPr>
          <w:rFonts w:ascii="Trebuchet MS" w:hAnsi="Trebuchet MS"/>
          <w:b/>
          <w:bCs/>
          <w:sz w:val="20"/>
          <w:szCs w:val="20"/>
        </w:rPr>
        <w:t xml:space="preserve"> </w:t>
      </w:r>
      <w:proofErr w:type="spellStart"/>
      <w:r>
        <w:rPr>
          <w:rFonts w:ascii="Trebuchet MS" w:hAnsi="Trebuchet MS"/>
          <w:b/>
          <w:bCs/>
          <w:sz w:val="20"/>
          <w:szCs w:val="20"/>
        </w:rPr>
        <w:t>Anteriores</w:t>
      </w:r>
      <w:proofErr w:type="spellEnd"/>
    </w:p>
    <w:p w14:paraId="260B0E67" w14:textId="77777777" w:rsidR="00AB245C" w:rsidRDefault="00AB245C" w:rsidP="00AB245C">
      <w:pPr>
        <w:pStyle w:val="PargrafodaLista"/>
        <w:adjustRightInd w:val="0"/>
        <w:spacing w:after="120"/>
        <w:ind w:firstLine="201"/>
        <w:jc w:val="both"/>
        <w:rPr>
          <w:rFonts w:ascii="Trebuchet MS" w:hAnsi="Trebuchet MS"/>
          <w:b/>
          <w:bCs/>
          <w:sz w:val="20"/>
          <w:szCs w:val="20"/>
        </w:rPr>
      </w:pPr>
    </w:p>
    <w:p w14:paraId="11344629" w14:textId="77777777" w:rsidR="00AB245C" w:rsidRPr="00AB245C" w:rsidRDefault="00AB245C" w:rsidP="00AB245C">
      <w:pPr>
        <w:pStyle w:val="PargrafodaLista"/>
        <w:adjustRightInd w:val="0"/>
        <w:spacing w:after="120"/>
        <w:ind w:firstLine="200"/>
        <w:jc w:val="both"/>
        <w:rPr>
          <w:rFonts w:ascii="Trebuchet MS" w:hAnsi="Trebuchet MS"/>
          <w:bCs/>
          <w:sz w:val="20"/>
          <w:szCs w:val="20"/>
          <w:lang w:val="pt-BR"/>
        </w:rPr>
      </w:pPr>
      <w:r w:rsidRPr="00AB245C">
        <w:rPr>
          <w:rFonts w:ascii="Trebuchet MS" w:hAnsi="Trebuchet MS"/>
          <w:bCs/>
          <w:sz w:val="20"/>
          <w:szCs w:val="20"/>
          <w:lang w:val="pt-BR"/>
        </w:rPr>
        <w:t xml:space="preserve">A Companhia realizou lançamentos de ajustes de exercícios anteriores em virtude de retificação de erros não intencionais, onde o impacto no resultado de períodos anteriores corresponde a R$ 32.821 mil (R$ 1.519 mil em 2022). </w:t>
      </w:r>
    </w:p>
    <w:p w14:paraId="1D7443FA" w14:textId="77777777" w:rsidR="00AB245C" w:rsidRPr="00AB245C" w:rsidRDefault="00AB245C" w:rsidP="00AB245C">
      <w:pPr>
        <w:pStyle w:val="PargrafodaLista"/>
        <w:adjustRightInd w:val="0"/>
        <w:spacing w:after="120"/>
        <w:ind w:firstLine="201"/>
        <w:jc w:val="center"/>
        <w:rPr>
          <w:rFonts w:ascii="Trebuchet MS" w:hAnsi="Trebuchet MS"/>
          <w:b/>
          <w:bCs/>
          <w:sz w:val="20"/>
          <w:szCs w:val="20"/>
          <w:lang w:val="pt-BR"/>
        </w:rPr>
      </w:pPr>
    </w:p>
    <w:p w14:paraId="10608053" w14:textId="59771542" w:rsidR="00AB245C" w:rsidRDefault="00AB245C" w:rsidP="00AB245C">
      <w:pPr>
        <w:pStyle w:val="PargrafodaLista"/>
        <w:adjustRightInd w:val="0"/>
        <w:spacing w:after="120"/>
        <w:ind w:firstLine="160"/>
        <w:jc w:val="center"/>
        <w:rPr>
          <w:rFonts w:ascii="Trebuchet MS" w:hAnsi="Trebuchet MS"/>
          <w:b/>
          <w:bCs/>
          <w:sz w:val="20"/>
          <w:szCs w:val="20"/>
        </w:rPr>
      </w:pPr>
      <w:r>
        <w:rPr>
          <w:noProof/>
          <w:lang w:val="pt-BR" w:eastAsia="pt-BR"/>
        </w:rPr>
        <w:drawing>
          <wp:inline distT="0" distB="0" distL="0" distR="0" wp14:anchorId="448A0CB9" wp14:editId="11C8A538">
            <wp:extent cx="4972050" cy="1152525"/>
            <wp:effectExtent l="0" t="0" r="0" b="9525"/>
            <wp:docPr id="10487859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2050" cy="1152525"/>
                    </a:xfrm>
                    <a:prstGeom prst="rect">
                      <a:avLst/>
                    </a:prstGeom>
                    <a:noFill/>
                    <a:ln>
                      <a:noFill/>
                    </a:ln>
                  </pic:spPr>
                </pic:pic>
              </a:graphicData>
            </a:graphic>
          </wp:inline>
        </w:drawing>
      </w:r>
    </w:p>
    <w:p w14:paraId="6127B3F6" w14:textId="77777777" w:rsidR="00AB245C" w:rsidRDefault="00AB245C" w:rsidP="00AB245C">
      <w:pPr>
        <w:pStyle w:val="PargrafodaLista"/>
        <w:adjustRightInd w:val="0"/>
        <w:spacing w:after="120"/>
        <w:ind w:firstLine="201"/>
        <w:jc w:val="both"/>
        <w:rPr>
          <w:rFonts w:ascii="Trebuchet MS" w:hAnsi="Trebuchet MS"/>
          <w:b/>
          <w:bCs/>
          <w:sz w:val="20"/>
          <w:szCs w:val="20"/>
        </w:rPr>
      </w:pPr>
    </w:p>
    <w:p w14:paraId="4B2FCCF7" w14:textId="77777777" w:rsidR="00AB245C" w:rsidRDefault="00AB245C" w:rsidP="00AB245C">
      <w:pPr>
        <w:pStyle w:val="PargrafodaLista"/>
        <w:numPr>
          <w:ilvl w:val="0"/>
          <w:numId w:val="36"/>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Prejuízo</w:t>
      </w:r>
      <w:proofErr w:type="spellEnd"/>
      <w:r>
        <w:rPr>
          <w:rFonts w:ascii="Trebuchet MS" w:hAnsi="Trebuchet MS"/>
          <w:b/>
          <w:bCs/>
          <w:sz w:val="20"/>
          <w:szCs w:val="20"/>
        </w:rPr>
        <w:t xml:space="preserve"> </w:t>
      </w:r>
      <w:proofErr w:type="spellStart"/>
      <w:r>
        <w:rPr>
          <w:rFonts w:ascii="Trebuchet MS" w:hAnsi="Trebuchet MS"/>
          <w:b/>
          <w:bCs/>
          <w:sz w:val="20"/>
          <w:szCs w:val="20"/>
        </w:rPr>
        <w:t>líquido</w:t>
      </w:r>
      <w:proofErr w:type="spellEnd"/>
    </w:p>
    <w:p w14:paraId="03D70F7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 Companhia apresentou Prejuízo de R$ 5.873 mil em 31/03/2023 (lucro de R$ 3.028 em 31/03/2022), no entanto, ao ajustar o Resultado pelas principais despesas e receitas não desembolsáveis/reembolsáveis, tais como: depreciação, </w:t>
      </w:r>
      <w:proofErr w:type="spellStart"/>
      <w:r w:rsidRPr="00AB245C">
        <w:rPr>
          <w:rFonts w:ascii="Trebuchet MS" w:hAnsi="Trebuchet MS"/>
          <w:bCs/>
          <w:i/>
          <w:sz w:val="20"/>
          <w:szCs w:val="20"/>
          <w:lang w:val="pt-BR"/>
        </w:rPr>
        <w:t>impairment</w:t>
      </w:r>
      <w:proofErr w:type="spellEnd"/>
      <w:r w:rsidRPr="00AB245C">
        <w:rPr>
          <w:rFonts w:ascii="Trebuchet MS" w:hAnsi="Trebuchet MS"/>
          <w:bCs/>
          <w:sz w:val="20"/>
          <w:szCs w:val="20"/>
          <w:lang w:val="pt-BR"/>
        </w:rPr>
        <w:t>, variação monetária passiva e provisões para contingências ou para créditos de liquidação duvidosa, bem como reversões de provisões, houve lucro na Companhia, no valor de R$ 6.294 mil em 31/03/2023 (R$ 6.961 mil em 31/03/2022), conforme o quadro a seguir:</w:t>
      </w:r>
    </w:p>
    <w:p w14:paraId="6C7881F2" w14:textId="77777777" w:rsidR="00AB245C" w:rsidRPr="00AB245C" w:rsidRDefault="00AB245C" w:rsidP="00AB245C">
      <w:pPr>
        <w:adjustRightInd w:val="0"/>
        <w:spacing w:after="120"/>
        <w:jc w:val="both"/>
        <w:rPr>
          <w:rFonts w:ascii="Trebuchet MS" w:hAnsi="Trebuchet MS"/>
          <w:b/>
          <w:bCs/>
          <w:sz w:val="20"/>
          <w:szCs w:val="20"/>
          <w:lang w:val="pt-BR"/>
        </w:rPr>
      </w:pPr>
    </w:p>
    <w:tbl>
      <w:tblPr>
        <w:tblW w:w="9560" w:type="dxa"/>
        <w:jc w:val="center"/>
        <w:tblCellMar>
          <w:left w:w="70" w:type="dxa"/>
          <w:right w:w="70" w:type="dxa"/>
        </w:tblCellMar>
        <w:tblLook w:val="04A0" w:firstRow="1" w:lastRow="0" w:firstColumn="1" w:lastColumn="0" w:noHBand="0" w:noVBand="1"/>
      </w:tblPr>
      <w:tblGrid>
        <w:gridCol w:w="5836"/>
        <w:gridCol w:w="236"/>
        <w:gridCol w:w="1616"/>
        <w:gridCol w:w="256"/>
        <w:gridCol w:w="1616"/>
      </w:tblGrid>
      <w:tr w:rsidR="00AB245C" w14:paraId="511BA92B" w14:textId="77777777" w:rsidTr="00AB245C">
        <w:trPr>
          <w:trHeight w:val="300"/>
          <w:jc w:val="center"/>
        </w:trPr>
        <w:tc>
          <w:tcPr>
            <w:tcW w:w="5836" w:type="dxa"/>
            <w:tcBorders>
              <w:top w:val="single" w:sz="4" w:space="0" w:color="auto"/>
              <w:left w:val="nil"/>
              <w:bottom w:val="single" w:sz="4" w:space="0" w:color="auto"/>
              <w:right w:val="nil"/>
            </w:tcBorders>
            <w:noWrap/>
            <w:vAlign w:val="center"/>
            <w:hideMark/>
          </w:tcPr>
          <w:p w14:paraId="661E1294"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Descrição</w:t>
            </w:r>
            <w:proofErr w:type="spellEnd"/>
          </w:p>
        </w:tc>
        <w:tc>
          <w:tcPr>
            <w:tcW w:w="236" w:type="dxa"/>
            <w:noWrap/>
            <w:vAlign w:val="center"/>
            <w:hideMark/>
          </w:tcPr>
          <w:p w14:paraId="2ABBA6BC"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7BF85482"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31/03/2023</w:t>
            </w:r>
          </w:p>
        </w:tc>
        <w:tc>
          <w:tcPr>
            <w:tcW w:w="256" w:type="dxa"/>
            <w:tcBorders>
              <w:top w:val="single" w:sz="4" w:space="0" w:color="auto"/>
              <w:left w:val="nil"/>
              <w:bottom w:val="single" w:sz="4" w:space="0" w:color="auto"/>
              <w:right w:val="nil"/>
            </w:tcBorders>
            <w:noWrap/>
            <w:vAlign w:val="center"/>
            <w:hideMark/>
          </w:tcPr>
          <w:p w14:paraId="00CEF3BF"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 </w:t>
            </w:r>
          </w:p>
        </w:tc>
        <w:tc>
          <w:tcPr>
            <w:tcW w:w="1616" w:type="dxa"/>
            <w:tcBorders>
              <w:top w:val="single" w:sz="4" w:space="0" w:color="auto"/>
              <w:left w:val="nil"/>
              <w:bottom w:val="single" w:sz="4" w:space="0" w:color="auto"/>
              <w:right w:val="nil"/>
            </w:tcBorders>
            <w:noWrap/>
            <w:vAlign w:val="center"/>
            <w:hideMark/>
          </w:tcPr>
          <w:p w14:paraId="1E6984E3"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31/03/2022</w:t>
            </w:r>
          </w:p>
        </w:tc>
      </w:tr>
      <w:tr w:rsidR="00AB245C" w14:paraId="1983DF30" w14:textId="77777777" w:rsidTr="00AB245C">
        <w:trPr>
          <w:trHeight w:val="300"/>
          <w:jc w:val="center"/>
        </w:trPr>
        <w:tc>
          <w:tcPr>
            <w:tcW w:w="5836" w:type="dxa"/>
            <w:noWrap/>
            <w:vAlign w:val="center"/>
            <w:hideMark/>
          </w:tcPr>
          <w:p w14:paraId="2D35BE83"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Resultado</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líquido</w:t>
            </w:r>
            <w:proofErr w:type="spellEnd"/>
          </w:p>
        </w:tc>
        <w:tc>
          <w:tcPr>
            <w:tcW w:w="236" w:type="dxa"/>
            <w:noWrap/>
            <w:vAlign w:val="center"/>
            <w:hideMark/>
          </w:tcPr>
          <w:p w14:paraId="01DA6855"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bottom"/>
            <w:hideMark/>
          </w:tcPr>
          <w:p w14:paraId="32E135F5"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(5.873)</w:t>
            </w:r>
          </w:p>
        </w:tc>
        <w:tc>
          <w:tcPr>
            <w:tcW w:w="256" w:type="dxa"/>
            <w:noWrap/>
            <w:vAlign w:val="center"/>
            <w:hideMark/>
          </w:tcPr>
          <w:p w14:paraId="04DFD0E0"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bottom"/>
            <w:hideMark/>
          </w:tcPr>
          <w:p w14:paraId="195CD5D4"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3.028</w:t>
            </w:r>
          </w:p>
        </w:tc>
      </w:tr>
      <w:tr w:rsidR="00AB245C" w14:paraId="3E55017E" w14:textId="77777777" w:rsidTr="00AB245C">
        <w:trPr>
          <w:trHeight w:val="90"/>
          <w:jc w:val="center"/>
        </w:trPr>
        <w:tc>
          <w:tcPr>
            <w:tcW w:w="5836" w:type="dxa"/>
            <w:noWrap/>
            <w:vAlign w:val="center"/>
            <w:hideMark/>
          </w:tcPr>
          <w:p w14:paraId="7315FE9D" w14:textId="77777777" w:rsidR="00AB245C" w:rsidRDefault="00AB245C">
            <w:pPr>
              <w:rPr>
                <w:rFonts w:ascii="Trebuchet MS" w:eastAsia="Times New Roman" w:hAnsi="Trebuchet MS" w:cs="Calibri"/>
                <w:b/>
                <w:bCs/>
                <w:sz w:val="20"/>
                <w:szCs w:val="20"/>
                <w:lang w:eastAsia="pt-BR"/>
              </w:rPr>
            </w:pPr>
          </w:p>
        </w:tc>
        <w:tc>
          <w:tcPr>
            <w:tcW w:w="236" w:type="dxa"/>
            <w:noWrap/>
            <w:vAlign w:val="center"/>
            <w:hideMark/>
          </w:tcPr>
          <w:p w14:paraId="2DD5C67F" w14:textId="77777777" w:rsidR="00AB245C" w:rsidRDefault="00AB245C">
            <w:pPr>
              <w:rPr>
                <w:sz w:val="20"/>
                <w:szCs w:val="20"/>
                <w:lang w:eastAsia="pt-BR"/>
              </w:rPr>
            </w:pPr>
          </w:p>
        </w:tc>
        <w:tc>
          <w:tcPr>
            <w:tcW w:w="1616" w:type="dxa"/>
            <w:noWrap/>
            <w:vAlign w:val="center"/>
            <w:hideMark/>
          </w:tcPr>
          <w:p w14:paraId="7D2CBA8B" w14:textId="77777777" w:rsidR="00AB245C" w:rsidRDefault="00AB245C">
            <w:pPr>
              <w:rPr>
                <w:sz w:val="20"/>
                <w:szCs w:val="20"/>
                <w:lang w:eastAsia="pt-BR"/>
              </w:rPr>
            </w:pPr>
          </w:p>
        </w:tc>
        <w:tc>
          <w:tcPr>
            <w:tcW w:w="256" w:type="dxa"/>
            <w:noWrap/>
            <w:vAlign w:val="center"/>
            <w:hideMark/>
          </w:tcPr>
          <w:p w14:paraId="37FD607B" w14:textId="77777777" w:rsidR="00AB245C" w:rsidRDefault="00AB245C">
            <w:pPr>
              <w:rPr>
                <w:sz w:val="20"/>
                <w:szCs w:val="20"/>
                <w:lang w:eastAsia="pt-BR"/>
              </w:rPr>
            </w:pPr>
          </w:p>
        </w:tc>
        <w:tc>
          <w:tcPr>
            <w:tcW w:w="1616" w:type="dxa"/>
            <w:noWrap/>
            <w:vAlign w:val="center"/>
            <w:hideMark/>
          </w:tcPr>
          <w:p w14:paraId="0E6B1D70" w14:textId="77777777" w:rsidR="00AB245C" w:rsidRDefault="00AB245C">
            <w:pPr>
              <w:rPr>
                <w:sz w:val="20"/>
                <w:szCs w:val="20"/>
                <w:lang w:eastAsia="pt-BR"/>
              </w:rPr>
            </w:pPr>
          </w:p>
        </w:tc>
      </w:tr>
      <w:tr w:rsidR="00AB245C" w14:paraId="6E2BE1C7" w14:textId="77777777" w:rsidTr="00AB245C">
        <w:trPr>
          <w:trHeight w:val="300"/>
          <w:jc w:val="center"/>
        </w:trPr>
        <w:tc>
          <w:tcPr>
            <w:tcW w:w="5836" w:type="dxa"/>
            <w:noWrap/>
            <w:vAlign w:val="center"/>
            <w:hideMark/>
          </w:tcPr>
          <w:p w14:paraId="5E271444"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Ajustes</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ao</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resultado</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líquido</w:t>
            </w:r>
            <w:proofErr w:type="spellEnd"/>
          </w:p>
        </w:tc>
        <w:tc>
          <w:tcPr>
            <w:tcW w:w="236" w:type="dxa"/>
            <w:noWrap/>
            <w:vAlign w:val="center"/>
            <w:hideMark/>
          </w:tcPr>
          <w:p w14:paraId="1C415836" w14:textId="77777777" w:rsidR="00AB245C" w:rsidRDefault="00AB245C">
            <w:pPr>
              <w:rPr>
                <w:rFonts w:ascii="Trebuchet MS" w:eastAsia="Times New Roman" w:hAnsi="Trebuchet MS" w:cs="Calibri"/>
                <w:b/>
                <w:bCs/>
                <w:sz w:val="20"/>
                <w:szCs w:val="20"/>
                <w:lang w:eastAsia="pt-BR"/>
              </w:rPr>
            </w:pPr>
          </w:p>
        </w:tc>
        <w:tc>
          <w:tcPr>
            <w:tcW w:w="1616" w:type="dxa"/>
            <w:noWrap/>
            <w:vAlign w:val="center"/>
            <w:hideMark/>
          </w:tcPr>
          <w:p w14:paraId="11E1CB7D" w14:textId="77777777" w:rsidR="00AB245C" w:rsidRDefault="00AB245C">
            <w:pPr>
              <w:rPr>
                <w:sz w:val="20"/>
                <w:szCs w:val="20"/>
                <w:lang w:eastAsia="pt-BR"/>
              </w:rPr>
            </w:pPr>
          </w:p>
        </w:tc>
        <w:tc>
          <w:tcPr>
            <w:tcW w:w="256" w:type="dxa"/>
            <w:noWrap/>
            <w:vAlign w:val="center"/>
            <w:hideMark/>
          </w:tcPr>
          <w:p w14:paraId="1E4832E9" w14:textId="77777777" w:rsidR="00AB245C" w:rsidRDefault="00AB245C">
            <w:pPr>
              <w:rPr>
                <w:sz w:val="20"/>
                <w:szCs w:val="20"/>
                <w:lang w:eastAsia="pt-BR"/>
              </w:rPr>
            </w:pPr>
          </w:p>
        </w:tc>
        <w:tc>
          <w:tcPr>
            <w:tcW w:w="1616" w:type="dxa"/>
            <w:noWrap/>
            <w:vAlign w:val="center"/>
            <w:hideMark/>
          </w:tcPr>
          <w:p w14:paraId="52D5C679" w14:textId="77777777" w:rsidR="00AB245C" w:rsidRDefault="00AB245C">
            <w:pPr>
              <w:rPr>
                <w:sz w:val="20"/>
                <w:szCs w:val="20"/>
                <w:lang w:eastAsia="pt-BR"/>
              </w:rPr>
            </w:pPr>
          </w:p>
        </w:tc>
      </w:tr>
      <w:tr w:rsidR="00AB245C" w14:paraId="38032403" w14:textId="77777777" w:rsidTr="00AB245C">
        <w:trPr>
          <w:trHeight w:val="300"/>
          <w:jc w:val="center"/>
        </w:trPr>
        <w:tc>
          <w:tcPr>
            <w:tcW w:w="5836" w:type="dxa"/>
            <w:noWrap/>
            <w:vAlign w:val="center"/>
            <w:hideMark/>
          </w:tcPr>
          <w:p w14:paraId="2481769F"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Depreciação</w:t>
            </w:r>
            <w:proofErr w:type="spellEnd"/>
            <w:r>
              <w:rPr>
                <w:rFonts w:ascii="Trebuchet MS" w:eastAsia="Times New Roman" w:hAnsi="Trebuchet MS" w:cs="Calibri"/>
                <w:sz w:val="20"/>
                <w:szCs w:val="20"/>
                <w:lang w:eastAsia="pt-BR"/>
              </w:rPr>
              <w:t xml:space="preserve"> e </w:t>
            </w:r>
            <w:proofErr w:type="spellStart"/>
            <w:r>
              <w:rPr>
                <w:rFonts w:ascii="Trebuchet MS" w:eastAsia="Times New Roman" w:hAnsi="Trebuchet MS" w:cs="Calibri"/>
                <w:sz w:val="20"/>
                <w:szCs w:val="20"/>
                <w:lang w:eastAsia="pt-BR"/>
              </w:rPr>
              <w:t>amortização</w:t>
            </w:r>
            <w:proofErr w:type="spellEnd"/>
          </w:p>
        </w:tc>
        <w:tc>
          <w:tcPr>
            <w:tcW w:w="236" w:type="dxa"/>
            <w:noWrap/>
            <w:vAlign w:val="center"/>
            <w:hideMark/>
          </w:tcPr>
          <w:p w14:paraId="15B077D3"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2DF186C3"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3.213</w:t>
            </w:r>
          </w:p>
        </w:tc>
        <w:tc>
          <w:tcPr>
            <w:tcW w:w="256" w:type="dxa"/>
            <w:noWrap/>
            <w:vAlign w:val="center"/>
            <w:hideMark/>
          </w:tcPr>
          <w:p w14:paraId="25CBA7A8"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10EB9015"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4.466</w:t>
            </w:r>
          </w:p>
        </w:tc>
      </w:tr>
      <w:tr w:rsidR="00AB245C" w14:paraId="66584194" w14:textId="77777777" w:rsidTr="00AB245C">
        <w:trPr>
          <w:trHeight w:val="300"/>
          <w:jc w:val="center"/>
        </w:trPr>
        <w:tc>
          <w:tcPr>
            <w:tcW w:w="5836" w:type="dxa"/>
            <w:noWrap/>
            <w:vAlign w:val="center"/>
            <w:hideMark/>
          </w:tcPr>
          <w:p w14:paraId="6B894B46"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Perdas/Reversão pela não Recuperabilidade de Ativos</w:t>
            </w:r>
          </w:p>
        </w:tc>
        <w:tc>
          <w:tcPr>
            <w:tcW w:w="236" w:type="dxa"/>
            <w:noWrap/>
            <w:vAlign w:val="center"/>
            <w:hideMark/>
          </w:tcPr>
          <w:p w14:paraId="0D19A183" w14:textId="77777777" w:rsidR="00AB245C" w:rsidRPr="00AB245C" w:rsidRDefault="00AB245C">
            <w:pPr>
              <w:rPr>
                <w:rFonts w:ascii="Trebuchet MS" w:eastAsia="Times New Roman" w:hAnsi="Trebuchet MS" w:cs="Calibri"/>
                <w:sz w:val="20"/>
                <w:szCs w:val="20"/>
                <w:lang w:val="pt-BR" w:eastAsia="pt-BR"/>
              </w:rPr>
            </w:pPr>
          </w:p>
        </w:tc>
        <w:tc>
          <w:tcPr>
            <w:tcW w:w="1616" w:type="dxa"/>
            <w:noWrap/>
            <w:vAlign w:val="center"/>
            <w:hideMark/>
          </w:tcPr>
          <w:p w14:paraId="2B55D36A"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0</w:t>
            </w:r>
          </w:p>
        </w:tc>
        <w:tc>
          <w:tcPr>
            <w:tcW w:w="256" w:type="dxa"/>
            <w:noWrap/>
            <w:vAlign w:val="center"/>
            <w:hideMark/>
          </w:tcPr>
          <w:p w14:paraId="169C6586"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08EF7B42"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0</w:t>
            </w:r>
          </w:p>
        </w:tc>
      </w:tr>
      <w:tr w:rsidR="00AB245C" w14:paraId="2DB51F5A" w14:textId="77777777" w:rsidTr="00AB245C">
        <w:trPr>
          <w:trHeight w:val="300"/>
          <w:jc w:val="center"/>
        </w:trPr>
        <w:tc>
          <w:tcPr>
            <w:tcW w:w="5836" w:type="dxa"/>
            <w:noWrap/>
            <w:vAlign w:val="center"/>
            <w:hideMark/>
          </w:tcPr>
          <w:p w14:paraId="62D8CA38"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Provisões/Reversão para contingências judiciais</w:t>
            </w:r>
          </w:p>
        </w:tc>
        <w:tc>
          <w:tcPr>
            <w:tcW w:w="236" w:type="dxa"/>
            <w:noWrap/>
            <w:vAlign w:val="center"/>
            <w:hideMark/>
          </w:tcPr>
          <w:p w14:paraId="31D29F0F" w14:textId="77777777" w:rsidR="00AB245C" w:rsidRPr="00AB245C" w:rsidRDefault="00AB245C">
            <w:pPr>
              <w:rPr>
                <w:rFonts w:ascii="Trebuchet MS" w:eastAsia="Times New Roman" w:hAnsi="Trebuchet MS" w:cs="Calibri"/>
                <w:sz w:val="20"/>
                <w:szCs w:val="20"/>
                <w:lang w:val="pt-BR" w:eastAsia="pt-BR"/>
              </w:rPr>
            </w:pPr>
          </w:p>
        </w:tc>
        <w:tc>
          <w:tcPr>
            <w:tcW w:w="1616" w:type="dxa"/>
            <w:noWrap/>
            <w:vAlign w:val="center"/>
            <w:hideMark/>
          </w:tcPr>
          <w:p w14:paraId="782CDEAF" w14:textId="77777777" w:rsidR="00AB245C" w:rsidRDefault="00AB245C">
            <w:pPr>
              <w:jc w:val="right"/>
              <w:rPr>
                <w:rFonts w:ascii="Trebuchet MS" w:eastAsia="Times New Roman" w:hAnsi="Trebuchet MS" w:cs="Calibri"/>
                <w:color w:val="000000"/>
                <w:sz w:val="20"/>
                <w:szCs w:val="20"/>
                <w:lang w:eastAsia="pt-BR"/>
              </w:rPr>
            </w:pPr>
            <w:r w:rsidRPr="00AB245C">
              <w:rPr>
                <w:rFonts w:ascii="Trebuchet MS" w:eastAsia="Times New Roman" w:hAnsi="Trebuchet MS" w:cs="Calibri"/>
                <w:color w:val="000000"/>
                <w:sz w:val="20"/>
                <w:szCs w:val="20"/>
                <w:lang w:val="pt-BR" w:eastAsia="pt-BR"/>
              </w:rPr>
              <w:t xml:space="preserve">                    </w:t>
            </w:r>
            <w:r>
              <w:rPr>
                <w:rFonts w:ascii="Trebuchet MS" w:eastAsia="Times New Roman" w:hAnsi="Trebuchet MS" w:cs="Calibri"/>
                <w:color w:val="000000"/>
                <w:sz w:val="20"/>
                <w:szCs w:val="20"/>
                <w:lang w:eastAsia="pt-BR"/>
              </w:rPr>
              <w:t>317</w:t>
            </w:r>
          </w:p>
        </w:tc>
        <w:tc>
          <w:tcPr>
            <w:tcW w:w="256" w:type="dxa"/>
            <w:noWrap/>
            <w:vAlign w:val="center"/>
            <w:hideMark/>
          </w:tcPr>
          <w:p w14:paraId="6C67D06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65B361A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(6.858)</w:t>
            </w:r>
          </w:p>
        </w:tc>
      </w:tr>
      <w:tr w:rsidR="00AB245C" w14:paraId="342D7E06" w14:textId="77777777" w:rsidTr="00AB245C">
        <w:trPr>
          <w:trHeight w:val="300"/>
          <w:jc w:val="center"/>
        </w:trPr>
        <w:tc>
          <w:tcPr>
            <w:tcW w:w="5836" w:type="dxa"/>
            <w:noWrap/>
            <w:vAlign w:val="center"/>
            <w:hideMark/>
          </w:tcPr>
          <w:p w14:paraId="18808C93"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Provisões/Reversão para perdas com créditos esperadas</w:t>
            </w:r>
          </w:p>
        </w:tc>
        <w:tc>
          <w:tcPr>
            <w:tcW w:w="236" w:type="dxa"/>
            <w:noWrap/>
            <w:vAlign w:val="center"/>
            <w:hideMark/>
          </w:tcPr>
          <w:p w14:paraId="169DA4D1" w14:textId="77777777" w:rsidR="00AB245C" w:rsidRPr="00AB245C" w:rsidRDefault="00AB245C">
            <w:pPr>
              <w:rPr>
                <w:rFonts w:ascii="Trebuchet MS" w:eastAsia="Times New Roman" w:hAnsi="Trebuchet MS" w:cs="Calibri"/>
                <w:sz w:val="20"/>
                <w:szCs w:val="20"/>
                <w:lang w:val="pt-BR" w:eastAsia="pt-BR"/>
              </w:rPr>
            </w:pPr>
          </w:p>
        </w:tc>
        <w:tc>
          <w:tcPr>
            <w:tcW w:w="1616" w:type="dxa"/>
            <w:noWrap/>
            <w:vAlign w:val="center"/>
            <w:hideMark/>
          </w:tcPr>
          <w:p w14:paraId="38C8AF5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(685)</w:t>
            </w:r>
          </w:p>
        </w:tc>
        <w:tc>
          <w:tcPr>
            <w:tcW w:w="256" w:type="dxa"/>
            <w:noWrap/>
            <w:vAlign w:val="center"/>
            <w:hideMark/>
          </w:tcPr>
          <w:p w14:paraId="05FC1034"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2063BB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11</w:t>
            </w:r>
          </w:p>
        </w:tc>
      </w:tr>
      <w:tr w:rsidR="00AB245C" w14:paraId="21646B44" w14:textId="77777777" w:rsidTr="00AB245C">
        <w:trPr>
          <w:trHeight w:val="300"/>
          <w:jc w:val="center"/>
        </w:trPr>
        <w:tc>
          <w:tcPr>
            <w:tcW w:w="5836" w:type="dxa"/>
            <w:noWrap/>
            <w:vAlign w:val="center"/>
            <w:hideMark/>
          </w:tcPr>
          <w:p w14:paraId="50487BE7"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Despesas</w:t>
            </w:r>
            <w:proofErr w:type="spellEnd"/>
            <w:r>
              <w:rPr>
                <w:rFonts w:ascii="Trebuchet MS" w:eastAsia="Times New Roman" w:hAnsi="Trebuchet MS" w:cs="Calibri"/>
                <w:sz w:val="20"/>
                <w:szCs w:val="20"/>
                <w:lang w:eastAsia="pt-BR"/>
              </w:rPr>
              <w:t xml:space="preserve"> de </w:t>
            </w:r>
            <w:proofErr w:type="spellStart"/>
            <w:r>
              <w:rPr>
                <w:rFonts w:ascii="Trebuchet MS" w:eastAsia="Times New Roman" w:hAnsi="Trebuchet MS" w:cs="Calibri"/>
                <w:sz w:val="20"/>
                <w:szCs w:val="20"/>
                <w:lang w:eastAsia="pt-BR"/>
              </w:rPr>
              <w:t>atualização</w:t>
            </w:r>
            <w:proofErr w:type="spellEnd"/>
            <w:r>
              <w:rPr>
                <w:rFonts w:ascii="Trebuchet MS" w:eastAsia="Times New Roman" w:hAnsi="Trebuchet MS" w:cs="Calibri"/>
                <w:sz w:val="20"/>
                <w:szCs w:val="20"/>
                <w:lang w:eastAsia="pt-BR"/>
              </w:rPr>
              <w:t xml:space="preserve"> </w:t>
            </w:r>
            <w:proofErr w:type="spellStart"/>
            <w:r>
              <w:rPr>
                <w:rFonts w:ascii="Trebuchet MS" w:eastAsia="Times New Roman" w:hAnsi="Trebuchet MS" w:cs="Calibri"/>
                <w:sz w:val="20"/>
                <w:szCs w:val="20"/>
                <w:lang w:eastAsia="pt-BR"/>
              </w:rPr>
              <w:t>monetária</w:t>
            </w:r>
            <w:proofErr w:type="spellEnd"/>
          </w:p>
        </w:tc>
        <w:tc>
          <w:tcPr>
            <w:tcW w:w="236" w:type="dxa"/>
            <w:noWrap/>
            <w:vAlign w:val="center"/>
            <w:hideMark/>
          </w:tcPr>
          <w:p w14:paraId="07C630F3"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5950A08F"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9.321</w:t>
            </w:r>
          </w:p>
        </w:tc>
        <w:tc>
          <w:tcPr>
            <w:tcW w:w="256" w:type="dxa"/>
            <w:noWrap/>
            <w:vAlign w:val="center"/>
            <w:hideMark/>
          </w:tcPr>
          <w:p w14:paraId="052C7654"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15C428F8"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6.314</w:t>
            </w:r>
          </w:p>
        </w:tc>
      </w:tr>
      <w:tr w:rsidR="00AB245C" w14:paraId="282D7F31" w14:textId="77777777" w:rsidTr="00AB245C">
        <w:trPr>
          <w:trHeight w:val="135"/>
          <w:jc w:val="center"/>
        </w:trPr>
        <w:tc>
          <w:tcPr>
            <w:tcW w:w="5836" w:type="dxa"/>
            <w:noWrap/>
            <w:vAlign w:val="center"/>
            <w:hideMark/>
          </w:tcPr>
          <w:p w14:paraId="2473D9E2" w14:textId="77777777" w:rsidR="00AB245C" w:rsidRDefault="00AB245C">
            <w:pPr>
              <w:rPr>
                <w:rFonts w:ascii="Trebuchet MS" w:eastAsia="Times New Roman" w:hAnsi="Trebuchet MS" w:cs="Calibri"/>
                <w:sz w:val="20"/>
                <w:szCs w:val="20"/>
                <w:lang w:eastAsia="pt-BR"/>
              </w:rPr>
            </w:pPr>
          </w:p>
        </w:tc>
        <w:tc>
          <w:tcPr>
            <w:tcW w:w="236" w:type="dxa"/>
            <w:noWrap/>
            <w:vAlign w:val="center"/>
            <w:hideMark/>
          </w:tcPr>
          <w:p w14:paraId="0B7A8633" w14:textId="77777777" w:rsidR="00AB245C" w:rsidRDefault="00AB245C">
            <w:pPr>
              <w:rPr>
                <w:sz w:val="20"/>
                <w:szCs w:val="20"/>
                <w:lang w:eastAsia="pt-BR"/>
              </w:rPr>
            </w:pPr>
          </w:p>
        </w:tc>
        <w:tc>
          <w:tcPr>
            <w:tcW w:w="1616" w:type="dxa"/>
            <w:noWrap/>
            <w:vAlign w:val="center"/>
            <w:hideMark/>
          </w:tcPr>
          <w:p w14:paraId="767B16DC" w14:textId="77777777" w:rsidR="00AB245C" w:rsidRDefault="00AB245C">
            <w:pPr>
              <w:rPr>
                <w:sz w:val="20"/>
                <w:szCs w:val="20"/>
                <w:lang w:eastAsia="pt-BR"/>
              </w:rPr>
            </w:pPr>
          </w:p>
        </w:tc>
        <w:tc>
          <w:tcPr>
            <w:tcW w:w="256" w:type="dxa"/>
            <w:noWrap/>
            <w:vAlign w:val="center"/>
            <w:hideMark/>
          </w:tcPr>
          <w:p w14:paraId="6B28E8EF" w14:textId="77777777" w:rsidR="00AB245C" w:rsidRDefault="00AB245C">
            <w:pPr>
              <w:rPr>
                <w:sz w:val="20"/>
                <w:szCs w:val="20"/>
                <w:lang w:eastAsia="pt-BR"/>
              </w:rPr>
            </w:pPr>
          </w:p>
        </w:tc>
        <w:tc>
          <w:tcPr>
            <w:tcW w:w="1616" w:type="dxa"/>
            <w:noWrap/>
            <w:vAlign w:val="center"/>
            <w:hideMark/>
          </w:tcPr>
          <w:p w14:paraId="1B7D1223" w14:textId="77777777" w:rsidR="00AB245C" w:rsidRDefault="00AB245C">
            <w:pPr>
              <w:rPr>
                <w:sz w:val="20"/>
                <w:szCs w:val="20"/>
                <w:lang w:eastAsia="pt-BR"/>
              </w:rPr>
            </w:pPr>
          </w:p>
        </w:tc>
      </w:tr>
      <w:tr w:rsidR="00AB245C" w14:paraId="5D2B4F7C" w14:textId="77777777" w:rsidTr="00AB245C">
        <w:trPr>
          <w:trHeight w:val="300"/>
          <w:jc w:val="center"/>
        </w:trPr>
        <w:tc>
          <w:tcPr>
            <w:tcW w:w="5836" w:type="dxa"/>
            <w:tcBorders>
              <w:top w:val="single" w:sz="4" w:space="0" w:color="auto"/>
              <w:left w:val="nil"/>
              <w:bottom w:val="single" w:sz="4" w:space="0" w:color="auto"/>
              <w:right w:val="nil"/>
            </w:tcBorders>
            <w:noWrap/>
            <w:vAlign w:val="center"/>
            <w:hideMark/>
          </w:tcPr>
          <w:p w14:paraId="7475304C"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Resultado</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líquido</w:t>
            </w:r>
            <w:proofErr w:type="spellEnd"/>
            <w:r>
              <w:rPr>
                <w:rFonts w:ascii="Trebuchet MS" w:eastAsia="Times New Roman" w:hAnsi="Trebuchet MS" w:cs="Calibri"/>
                <w:b/>
                <w:bCs/>
                <w:sz w:val="20"/>
                <w:szCs w:val="20"/>
                <w:lang w:eastAsia="pt-BR"/>
              </w:rPr>
              <w:t xml:space="preserve"> </w:t>
            </w:r>
            <w:proofErr w:type="spellStart"/>
            <w:r>
              <w:rPr>
                <w:rFonts w:ascii="Trebuchet MS" w:eastAsia="Times New Roman" w:hAnsi="Trebuchet MS" w:cs="Calibri"/>
                <w:b/>
                <w:bCs/>
                <w:sz w:val="20"/>
                <w:szCs w:val="20"/>
                <w:lang w:eastAsia="pt-BR"/>
              </w:rPr>
              <w:t>ajustado</w:t>
            </w:r>
            <w:proofErr w:type="spellEnd"/>
          </w:p>
        </w:tc>
        <w:tc>
          <w:tcPr>
            <w:tcW w:w="236" w:type="dxa"/>
            <w:noWrap/>
            <w:vAlign w:val="center"/>
            <w:hideMark/>
          </w:tcPr>
          <w:p w14:paraId="4ECAC7F9"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546678BE"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6.294</w:t>
            </w:r>
          </w:p>
        </w:tc>
        <w:tc>
          <w:tcPr>
            <w:tcW w:w="256" w:type="dxa"/>
            <w:noWrap/>
            <w:vAlign w:val="center"/>
            <w:hideMark/>
          </w:tcPr>
          <w:p w14:paraId="7A32F054"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F3AC885"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6.961</w:t>
            </w:r>
          </w:p>
        </w:tc>
      </w:tr>
    </w:tbl>
    <w:p w14:paraId="61953896" w14:textId="77777777" w:rsidR="00AB245C" w:rsidRDefault="00AB245C" w:rsidP="00AB245C">
      <w:pPr>
        <w:adjustRightInd w:val="0"/>
        <w:spacing w:after="120"/>
        <w:jc w:val="both"/>
        <w:rPr>
          <w:rFonts w:ascii="Trebuchet MS" w:eastAsiaTheme="minorHAnsi" w:hAnsi="Trebuchet MS"/>
          <w:b/>
          <w:bCs/>
          <w:sz w:val="20"/>
          <w:szCs w:val="20"/>
        </w:rPr>
      </w:pPr>
    </w:p>
    <w:p w14:paraId="34A8CBF4" w14:textId="77777777" w:rsidR="00AB245C" w:rsidRDefault="00AB245C" w:rsidP="00AB245C">
      <w:pPr>
        <w:adjustRightInd w:val="0"/>
        <w:spacing w:after="120"/>
        <w:jc w:val="both"/>
        <w:rPr>
          <w:rFonts w:ascii="Trebuchet MS" w:hAnsi="Trebuchet MS"/>
          <w:b/>
          <w:bCs/>
          <w:sz w:val="20"/>
          <w:szCs w:val="20"/>
        </w:rPr>
      </w:pPr>
    </w:p>
    <w:p w14:paraId="4AA513FA"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Ajuste</w:t>
      </w:r>
      <w:proofErr w:type="spellEnd"/>
      <w:r>
        <w:rPr>
          <w:rFonts w:ascii="Trebuchet MS" w:hAnsi="Trebuchet MS"/>
          <w:b/>
          <w:bCs/>
          <w:sz w:val="20"/>
          <w:szCs w:val="20"/>
        </w:rPr>
        <w:t xml:space="preserve"> de </w:t>
      </w:r>
      <w:proofErr w:type="spellStart"/>
      <w:r>
        <w:rPr>
          <w:rFonts w:ascii="Trebuchet MS" w:hAnsi="Trebuchet MS"/>
          <w:b/>
          <w:bCs/>
          <w:sz w:val="20"/>
          <w:szCs w:val="20"/>
        </w:rPr>
        <w:t>Avaliação</w:t>
      </w:r>
      <w:proofErr w:type="spellEnd"/>
      <w:r>
        <w:rPr>
          <w:rFonts w:ascii="Trebuchet MS" w:hAnsi="Trebuchet MS"/>
          <w:b/>
          <w:bCs/>
          <w:sz w:val="20"/>
          <w:szCs w:val="20"/>
        </w:rPr>
        <w:t xml:space="preserve"> Patrimonial </w:t>
      </w:r>
    </w:p>
    <w:p w14:paraId="19F636D5" w14:textId="4D399DA4" w:rsidR="00AB245C" w:rsidRDefault="00E77825" w:rsidP="00E77825">
      <w:pPr>
        <w:adjustRightInd w:val="0"/>
        <w:spacing w:after="120"/>
        <w:ind w:firstLine="708"/>
        <w:jc w:val="both"/>
        <w:rPr>
          <w:rFonts w:ascii="Trebuchet MS" w:hAnsi="Trebuchet MS"/>
          <w:bCs/>
          <w:sz w:val="20"/>
          <w:szCs w:val="20"/>
          <w:lang w:val="pt-BR"/>
        </w:rPr>
      </w:pPr>
      <w:r w:rsidRPr="00E77825">
        <w:rPr>
          <w:rFonts w:ascii="Trebuchet MS" w:hAnsi="Trebuchet MS"/>
          <w:bCs/>
          <w:sz w:val="20"/>
          <w:szCs w:val="20"/>
          <w:lang w:val="pt-BR"/>
        </w:rPr>
        <w:t>O estudo atuarial referente ao plano de benefício definido PBP1 apontou um ganho líquido de R$ 1.212 mil em 31/03/2023 (ganho líquido de R$ 317 em 31/03/2022) relativo ao compartilhamento de risco, o qual foi reconhecido em conta de Ajuste de Avaliação Patrimonial no grupo do Patrimônio Líquido, conforme linha c.14 do quadro informado na Nota 17.1.</w:t>
      </w:r>
    </w:p>
    <w:p w14:paraId="54C39023" w14:textId="77777777" w:rsidR="00E77825" w:rsidRPr="00AB245C" w:rsidRDefault="00E77825" w:rsidP="00E77825">
      <w:pPr>
        <w:adjustRightInd w:val="0"/>
        <w:spacing w:after="120"/>
        <w:ind w:firstLine="708"/>
        <w:jc w:val="both"/>
        <w:rPr>
          <w:rFonts w:ascii="Trebuchet MS" w:hAnsi="Trebuchet MS"/>
          <w:b/>
          <w:bCs/>
          <w:sz w:val="20"/>
          <w:szCs w:val="20"/>
          <w:lang w:val="pt-BR"/>
        </w:rPr>
      </w:pPr>
    </w:p>
    <w:p w14:paraId="15A238D0"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Receita</w:t>
      </w:r>
      <w:proofErr w:type="spellEnd"/>
      <w:r>
        <w:rPr>
          <w:rFonts w:ascii="Trebuchet MS" w:hAnsi="Trebuchet MS"/>
          <w:b/>
          <w:bCs/>
          <w:sz w:val="20"/>
          <w:szCs w:val="20"/>
        </w:rPr>
        <w:t xml:space="preserve"> </w:t>
      </w:r>
      <w:proofErr w:type="spellStart"/>
      <w:r>
        <w:rPr>
          <w:rFonts w:ascii="Trebuchet MS" w:hAnsi="Trebuchet MS"/>
          <w:b/>
          <w:bCs/>
          <w:sz w:val="20"/>
          <w:szCs w:val="20"/>
        </w:rPr>
        <w:t>líquida</w:t>
      </w:r>
      <w:proofErr w:type="spellEnd"/>
    </w:p>
    <w:p w14:paraId="0B6A363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saldo da Receita Operacional Liquida compõe-se dos valores da Receita Operacional Bruta deduzido dos Impostos sobre vendas de serviços, assim discriminado:</w:t>
      </w:r>
    </w:p>
    <w:p w14:paraId="04AEADBB" w14:textId="77777777" w:rsidR="00AB245C" w:rsidRPr="00AB245C" w:rsidRDefault="00AB245C" w:rsidP="00AB245C">
      <w:pPr>
        <w:adjustRightInd w:val="0"/>
        <w:spacing w:after="120"/>
        <w:ind w:firstLine="709"/>
        <w:jc w:val="both"/>
        <w:rPr>
          <w:rFonts w:ascii="Trebuchet MS" w:hAnsi="Trebuchet MS"/>
          <w:bCs/>
          <w:sz w:val="20"/>
          <w:szCs w:val="20"/>
          <w:lang w:val="pt-BR"/>
        </w:rPr>
      </w:pPr>
    </w:p>
    <w:tbl>
      <w:tblPr>
        <w:tblW w:w="9480" w:type="dxa"/>
        <w:tblCellMar>
          <w:left w:w="70" w:type="dxa"/>
          <w:right w:w="70" w:type="dxa"/>
        </w:tblCellMar>
        <w:tblLook w:val="04A0" w:firstRow="1" w:lastRow="0" w:firstColumn="1" w:lastColumn="0" w:noHBand="0" w:noVBand="1"/>
      </w:tblPr>
      <w:tblGrid>
        <w:gridCol w:w="5810"/>
        <w:gridCol w:w="236"/>
        <w:gridCol w:w="1689"/>
        <w:gridCol w:w="146"/>
        <w:gridCol w:w="1689"/>
      </w:tblGrid>
      <w:tr w:rsidR="00AB245C" w:rsidRPr="007A7577" w14:paraId="4583614B" w14:textId="77777777" w:rsidTr="00AB245C">
        <w:trPr>
          <w:trHeight w:val="660"/>
        </w:trPr>
        <w:tc>
          <w:tcPr>
            <w:tcW w:w="5836" w:type="dxa"/>
            <w:noWrap/>
            <w:vAlign w:val="center"/>
            <w:hideMark/>
          </w:tcPr>
          <w:p w14:paraId="3C4B98EE" w14:textId="77777777" w:rsidR="00AB245C" w:rsidRDefault="00AB245C">
            <w:pPr>
              <w:jc w:val="cente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Consolidado</w:t>
            </w:r>
            <w:proofErr w:type="spellEnd"/>
          </w:p>
        </w:tc>
        <w:tc>
          <w:tcPr>
            <w:tcW w:w="236" w:type="dxa"/>
            <w:noWrap/>
            <w:vAlign w:val="center"/>
            <w:hideMark/>
          </w:tcPr>
          <w:p w14:paraId="3B36AC91" w14:textId="77777777" w:rsidR="00AB245C" w:rsidRDefault="00AB245C">
            <w:pPr>
              <w:rPr>
                <w:rFonts w:ascii="Trebuchet MS" w:eastAsia="Times New Roman" w:hAnsi="Trebuchet MS" w:cs="Calibri"/>
                <w:b/>
                <w:bCs/>
                <w:color w:val="000000"/>
                <w:sz w:val="20"/>
                <w:szCs w:val="20"/>
                <w:lang w:eastAsia="pt-BR"/>
              </w:rPr>
            </w:pPr>
          </w:p>
        </w:tc>
        <w:tc>
          <w:tcPr>
            <w:tcW w:w="3408" w:type="dxa"/>
            <w:gridSpan w:val="3"/>
            <w:tcBorders>
              <w:top w:val="single" w:sz="4" w:space="0" w:color="auto"/>
              <w:left w:val="nil"/>
              <w:bottom w:val="single" w:sz="4" w:space="0" w:color="auto"/>
              <w:right w:val="nil"/>
            </w:tcBorders>
            <w:vAlign w:val="center"/>
            <w:hideMark/>
          </w:tcPr>
          <w:p w14:paraId="3B8702CE"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Período de três meses findos em 31 de março</w:t>
            </w:r>
          </w:p>
        </w:tc>
      </w:tr>
      <w:tr w:rsidR="00AB245C" w14:paraId="27E8A74F"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5C384686"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bruta dos serviços prestados</w:t>
            </w:r>
          </w:p>
        </w:tc>
        <w:tc>
          <w:tcPr>
            <w:tcW w:w="236" w:type="dxa"/>
            <w:noWrap/>
            <w:vAlign w:val="center"/>
            <w:hideMark/>
          </w:tcPr>
          <w:p w14:paraId="75F65912"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96" w:type="dxa"/>
            <w:tcBorders>
              <w:top w:val="nil"/>
              <w:left w:val="nil"/>
              <w:bottom w:val="single" w:sz="4" w:space="0" w:color="auto"/>
              <w:right w:val="nil"/>
            </w:tcBorders>
            <w:noWrap/>
            <w:vAlign w:val="center"/>
            <w:hideMark/>
          </w:tcPr>
          <w:p w14:paraId="06C3F1F1"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16" w:type="dxa"/>
            <w:noWrap/>
            <w:vAlign w:val="center"/>
            <w:hideMark/>
          </w:tcPr>
          <w:p w14:paraId="26255B55" w14:textId="77777777" w:rsidR="00AB245C" w:rsidRDefault="00AB245C">
            <w:pPr>
              <w:rPr>
                <w:rFonts w:ascii="Trebuchet MS" w:eastAsia="Times New Roman" w:hAnsi="Trebuchet MS" w:cs="Calibri"/>
                <w:b/>
                <w:bCs/>
                <w:color w:val="000000"/>
                <w:sz w:val="20"/>
                <w:szCs w:val="20"/>
                <w:lang w:eastAsia="pt-BR"/>
              </w:rPr>
            </w:pPr>
          </w:p>
        </w:tc>
        <w:tc>
          <w:tcPr>
            <w:tcW w:w="1696" w:type="dxa"/>
            <w:tcBorders>
              <w:top w:val="nil"/>
              <w:left w:val="nil"/>
              <w:bottom w:val="single" w:sz="4" w:space="0" w:color="auto"/>
              <w:right w:val="nil"/>
            </w:tcBorders>
            <w:noWrap/>
            <w:vAlign w:val="center"/>
            <w:hideMark/>
          </w:tcPr>
          <w:p w14:paraId="022D88E0"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0221C464" w14:textId="77777777" w:rsidTr="00AB245C">
        <w:trPr>
          <w:trHeight w:val="300"/>
        </w:trPr>
        <w:tc>
          <w:tcPr>
            <w:tcW w:w="5836" w:type="dxa"/>
            <w:noWrap/>
            <w:vAlign w:val="center"/>
            <w:hideMark/>
          </w:tcPr>
          <w:p w14:paraId="23674271"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Acesso Aquaviário</w:t>
            </w:r>
          </w:p>
        </w:tc>
        <w:tc>
          <w:tcPr>
            <w:tcW w:w="236" w:type="dxa"/>
            <w:noWrap/>
            <w:vAlign w:val="center"/>
            <w:hideMark/>
          </w:tcPr>
          <w:p w14:paraId="4B6CB122"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23D4352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8.852</w:t>
            </w:r>
          </w:p>
        </w:tc>
        <w:tc>
          <w:tcPr>
            <w:tcW w:w="16" w:type="dxa"/>
            <w:noWrap/>
            <w:vAlign w:val="center"/>
            <w:hideMark/>
          </w:tcPr>
          <w:p w14:paraId="1F07DDCE"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0BD4EA0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6.301</w:t>
            </w:r>
          </w:p>
        </w:tc>
      </w:tr>
      <w:tr w:rsidR="00AB245C" w14:paraId="66986E25" w14:textId="77777777" w:rsidTr="00AB245C">
        <w:trPr>
          <w:trHeight w:val="300"/>
        </w:trPr>
        <w:tc>
          <w:tcPr>
            <w:tcW w:w="5836" w:type="dxa"/>
            <w:noWrap/>
            <w:vAlign w:val="center"/>
            <w:hideMark/>
          </w:tcPr>
          <w:p w14:paraId="6477E141"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Acostagem</w:t>
            </w:r>
          </w:p>
        </w:tc>
        <w:tc>
          <w:tcPr>
            <w:tcW w:w="236" w:type="dxa"/>
            <w:noWrap/>
            <w:vAlign w:val="center"/>
            <w:hideMark/>
          </w:tcPr>
          <w:p w14:paraId="66096BE8"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127D865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394</w:t>
            </w:r>
          </w:p>
        </w:tc>
        <w:tc>
          <w:tcPr>
            <w:tcW w:w="16" w:type="dxa"/>
            <w:noWrap/>
            <w:vAlign w:val="center"/>
            <w:hideMark/>
          </w:tcPr>
          <w:p w14:paraId="74977006"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70B18DC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1.265</w:t>
            </w:r>
          </w:p>
        </w:tc>
      </w:tr>
      <w:tr w:rsidR="00AB245C" w14:paraId="415A9F77" w14:textId="77777777" w:rsidTr="00AB245C">
        <w:trPr>
          <w:trHeight w:val="300"/>
        </w:trPr>
        <w:tc>
          <w:tcPr>
            <w:tcW w:w="5836" w:type="dxa"/>
            <w:noWrap/>
            <w:vAlign w:val="center"/>
            <w:hideMark/>
          </w:tcPr>
          <w:p w14:paraId="00C66879"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Operacional ou Terrestre</w:t>
            </w:r>
          </w:p>
        </w:tc>
        <w:tc>
          <w:tcPr>
            <w:tcW w:w="236" w:type="dxa"/>
            <w:noWrap/>
            <w:vAlign w:val="center"/>
            <w:hideMark/>
          </w:tcPr>
          <w:p w14:paraId="56A29411"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36172D2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7.321</w:t>
            </w:r>
          </w:p>
        </w:tc>
        <w:tc>
          <w:tcPr>
            <w:tcW w:w="16" w:type="dxa"/>
            <w:noWrap/>
            <w:vAlign w:val="center"/>
            <w:hideMark/>
          </w:tcPr>
          <w:p w14:paraId="322C7329"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6E4AA9A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10.840</w:t>
            </w:r>
          </w:p>
        </w:tc>
      </w:tr>
      <w:tr w:rsidR="00AB245C" w14:paraId="47875EA5" w14:textId="77777777" w:rsidTr="00AB245C">
        <w:trPr>
          <w:trHeight w:val="300"/>
        </w:trPr>
        <w:tc>
          <w:tcPr>
            <w:tcW w:w="5836" w:type="dxa"/>
            <w:noWrap/>
            <w:vAlign w:val="center"/>
            <w:hideMark/>
          </w:tcPr>
          <w:p w14:paraId="4CA47C8F"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por Movimentação de Cargas</w:t>
            </w:r>
          </w:p>
        </w:tc>
        <w:tc>
          <w:tcPr>
            <w:tcW w:w="236" w:type="dxa"/>
            <w:noWrap/>
            <w:vAlign w:val="center"/>
            <w:hideMark/>
          </w:tcPr>
          <w:p w14:paraId="5D4B5C1B"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2F194FB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6" w:type="dxa"/>
            <w:noWrap/>
            <w:vAlign w:val="center"/>
            <w:hideMark/>
          </w:tcPr>
          <w:p w14:paraId="79136256"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77B0750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1.381</w:t>
            </w:r>
          </w:p>
        </w:tc>
      </w:tr>
      <w:tr w:rsidR="00AB245C" w14:paraId="09C0016F" w14:textId="77777777" w:rsidTr="00AB245C">
        <w:trPr>
          <w:trHeight w:val="300"/>
        </w:trPr>
        <w:tc>
          <w:tcPr>
            <w:tcW w:w="5836" w:type="dxa"/>
            <w:noWrap/>
            <w:vAlign w:val="center"/>
            <w:hideMark/>
          </w:tcPr>
          <w:p w14:paraId="2F46C193"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Armazenagem</w:t>
            </w:r>
            <w:proofErr w:type="spellEnd"/>
          </w:p>
        </w:tc>
        <w:tc>
          <w:tcPr>
            <w:tcW w:w="236" w:type="dxa"/>
            <w:noWrap/>
            <w:vAlign w:val="center"/>
            <w:hideMark/>
          </w:tcPr>
          <w:p w14:paraId="487CF1E1"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7C58178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3.095</w:t>
            </w:r>
          </w:p>
        </w:tc>
        <w:tc>
          <w:tcPr>
            <w:tcW w:w="16" w:type="dxa"/>
            <w:noWrap/>
            <w:vAlign w:val="center"/>
            <w:hideMark/>
          </w:tcPr>
          <w:p w14:paraId="5A8BB198"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3C28F15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1.285</w:t>
            </w:r>
          </w:p>
        </w:tc>
      </w:tr>
      <w:tr w:rsidR="00AB245C" w14:paraId="2E3A7825" w14:textId="77777777" w:rsidTr="00AB245C">
        <w:trPr>
          <w:trHeight w:val="300"/>
        </w:trPr>
        <w:tc>
          <w:tcPr>
            <w:tcW w:w="5836" w:type="dxa"/>
            <w:noWrap/>
            <w:vAlign w:val="center"/>
            <w:hideMark/>
          </w:tcPr>
          <w:p w14:paraId="2603BCD8"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por</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Diversos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Padronizados</w:t>
            </w:r>
            <w:proofErr w:type="spellEnd"/>
          </w:p>
        </w:tc>
        <w:tc>
          <w:tcPr>
            <w:tcW w:w="236" w:type="dxa"/>
            <w:noWrap/>
            <w:vAlign w:val="center"/>
            <w:hideMark/>
          </w:tcPr>
          <w:p w14:paraId="787062D0"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0A8BB62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2.360</w:t>
            </w:r>
          </w:p>
        </w:tc>
        <w:tc>
          <w:tcPr>
            <w:tcW w:w="16" w:type="dxa"/>
            <w:noWrap/>
            <w:vAlign w:val="center"/>
            <w:hideMark/>
          </w:tcPr>
          <w:p w14:paraId="2CD8DCDA"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169D5E6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3.591</w:t>
            </w:r>
          </w:p>
        </w:tc>
      </w:tr>
      <w:tr w:rsidR="00AB245C" w14:paraId="3DFFE82A" w14:textId="77777777" w:rsidTr="00AB245C">
        <w:trPr>
          <w:trHeight w:val="300"/>
        </w:trPr>
        <w:tc>
          <w:tcPr>
            <w:tcW w:w="5836" w:type="dxa"/>
            <w:noWrap/>
            <w:vAlign w:val="center"/>
            <w:hideMark/>
          </w:tcPr>
          <w:p w14:paraId="141FF32B"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com Contratos de Arrendamento</w:t>
            </w:r>
          </w:p>
        </w:tc>
        <w:tc>
          <w:tcPr>
            <w:tcW w:w="236" w:type="dxa"/>
            <w:noWrap/>
            <w:vAlign w:val="center"/>
            <w:hideMark/>
          </w:tcPr>
          <w:p w14:paraId="28C0764A"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7A86BB2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6.725</w:t>
            </w:r>
          </w:p>
        </w:tc>
        <w:tc>
          <w:tcPr>
            <w:tcW w:w="16" w:type="dxa"/>
            <w:noWrap/>
            <w:vAlign w:val="center"/>
            <w:hideMark/>
          </w:tcPr>
          <w:p w14:paraId="1DC722A3"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7B887BB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2.993</w:t>
            </w:r>
          </w:p>
        </w:tc>
      </w:tr>
      <w:tr w:rsidR="00AB245C" w14:paraId="54A0BBBD" w14:textId="77777777" w:rsidTr="00AB245C">
        <w:trPr>
          <w:trHeight w:val="300"/>
        </w:trPr>
        <w:tc>
          <w:tcPr>
            <w:tcW w:w="5836" w:type="dxa"/>
            <w:noWrap/>
            <w:vAlign w:val="center"/>
            <w:hideMark/>
          </w:tcPr>
          <w:p w14:paraId="1D7A5951"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Alternativas</w:t>
            </w:r>
            <w:proofErr w:type="spellEnd"/>
          </w:p>
        </w:tc>
        <w:tc>
          <w:tcPr>
            <w:tcW w:w="236" w:type="dxa"/>
            <w:noWrap/>
            <w:vAlign w:val="center"/>
            <w:hideMark/>
          </w:tcPr>
          <w:p w14:paraId="79C14BE5"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0789775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1.318</w:t>
            </w:r>
          </w:p>
        </w:tc>
        <w:tc>
          <w:tcPr>
            <w:tcW w:w="16" w:type="dxa"/>
            <w:noWrap/>
            <w:vAlign w:val="center"/>
            <w:hideMark/>
          </w:tcPr>
          <w:p w14:paraId="3FB52FA2"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24F1359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18</w:t>
            </w:r>
          </w:p>
        </w:tc>
      </w:tr>
      <w:tr w:rsidR="00AB245C" w14:paraId="56B4ED00" w14:textId="77777777" w:rsidTr="00AB245C">
        <w:trPr>
          <w:trHeight w:val="300"/>
        </w:trPr>
        <w:tc>
          <w:tcPr>
            <w:tcW w:w="5836" w:type="dxa"/>
            <w:noWrap/>
            <w:vAlign w:val="center"/>
            <w:hideMark/>
          </w:tcPr>
          <w:p w14:paraId="354F271D"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da </w:t>
            </w:r>
            <w:proofErr w:type="spellStart"/>
            <w:r>
              <w:rPr>
                <w:rFonts w:ascii="Trebuchet MS" w:eastAsia="Times New Roman" w:hAnsi="Trebuchet MS" w:cs="Calibri"/>
                <w:b/>
                <w:bCs/>
                <w:color w:val="000000"/>
                <w:sz w:val="20"/>
                <w:szCs w:val="20"/>
                <w:lang w:eastAsia="pt-BR"/>
              </w:rPr>
              <w:t>Receita</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bruta</w:t>
            </w:r>
            <w:proofErr w:type="spellEnd"/>
          </w:p>
        </w:tc>
        <w:tc>
          <w:tcPr>
            <w:tcW w:w="236" w:type="dxa"/>
            <w:noWrap/>
            <w:vAlign w:val="center"/>
            <w:hideMark/>
          </w:tcPr>
          <w:p w14:paraId="389C5B21" w14:textId="77777777" w:rsidR="00AB245C" w:rsidRDefault="00AB245C">
            <w:pPr>
              <w:rPr>
                <w:rFonts w:ascii="Trebuchet MS" w:eastAsia="Times New Roman" w:hAnsi="Trebuchet MS" w:cs="Calibri"/>
                <w:b/>
                <w:bCs/>
                <w:color w:val="000000"/>
                <w:sz w:val="20"/>
                <w:szCs w:val="20"/>
                <w:lang w:eastAsia="pt-BR"/>
              </w:rPr>
            </w:pPr>
          </w:p>
        </w:tc>
        <w:tc>
          <w:tcPr>
            <w:tcW w:w="1696" w:type="dxa"/>
            <w:noWrap/>
            <w:vAlign w:val="center"/>
            <w:hideMark/>
          </w:tcPr>
          <w:p w14:paraId="6160C16D"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30.064</w:t>
            </w:r>
          </w:p>
        </w:tc>
        <w:tc>
          <w:tcPr>
            <w:tcW w:w="16" w:type="dxa"/>
            <w:noWrap/>
            <w:vAlign w:val="center"/>
            <w:hideMark/>
          </w:tcPr>
          <w:p w14:paraId="57E95487" w14:textId="77777777" w:rsidR="00AB245C" w:rsidRDefault="00AB245C">
            <w:pPr>
              <w:rPr>
                <w:rFonts w:ascii="Trebuchet MS" w:eastAsia="Times New Roman" w:hAnsi="Trebuchet MS" w:cs="Calibri"/>
                <w:b/>
                <w:bCs/>
                <w:color w:val="000000"/>
                <w:sz w:val="20"/>
                <w:szCs w:val="20"/>
                <w:lang w:eastAsia="pt-BR"/>
              </w:rPr>
            </w:pPr>
          </w:p>
        </w:tc>
        <w:tc>
          <w:tcPr>
            <w:tcW w:w="1696" w:type="dxa"/>
            <w:noWrap/>
            <w:vAlign w:val="center"/>
            <w:hideMark/>
          </w:tcPr>
          <w:p w14:paraId="2D5CA865"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27.674</w:t>
            </w:r>
          </w:p>
        </w:tc>
      </w:tr>
      <w:tr w:rsidR="00AB245C" w14:paraId="7DAF993A" w14:textId="77777777" w:rsidTr="00AB245C">
        <w:trPr>
          <w:trHeight w:val="300"/>
        </w:trPr>
        <w:tc>
          <w:tcPr>
            <w:tcW w:w="5836" w:type="dxa"/>
            <w:noWrap/>
            <w:vAlign w:val="center"/>
            <w:hideMark/>
          </w:tcPr>
          <w:p w14:paraId="75F50FAF"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Impostos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sobre</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serviços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prestados</w:t>
            </w:r>
            <w:proofErr w:type="spellEnd"/>
          </w:p>
        </w:tc>
        <w:tc>
          <w:tcPr>
            <w:tcW w:w="236" w:type="dxa"/>
            <w:noWrap/>
            <w:vAlign w:val="center"/>
            <w:hideMark/>
          </w:tcPr>
          <w:p w14:paraId="5567A1FC"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03BE32A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(3.024)</w:t>
            </w:r>
          </w:p>
        </w:tc>
        <w:tc>
          <w:tcPr>
            <w:tcW w:w="16" w:type="dxa"/>
            <w:noWrap/>
            <w:vAlign w:val="center"/>
            <w:hideMark/>
          </w:tcPr>
          <w:p w14:paraId="32AA6FBC"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4F8D602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(3.184)</w:t>
            </w:r>
          </w:p>
        </w:tc>
      </w:tr>
      <w:tr w:rsidR="00AB245C" w14:paraId="41ECA06B"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54964213"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líquida dos serviços prestados</w:t>
            </w:r>
          </w:p>
        </w:tc>
        <w:tc>
          <w:tcPr>
            <w:tcW w:w="236" w:type="dxa"/>
            <w:noWrap/>
            <w:vAlign w:val="center"/>
            <w:hideMark/>
          </w:tcPr>
          <w:p w14:paraId="2371C46C"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96" w:type="dxa"/>
            <w:tcBorders>
              <w:top w:val="single" w:sz="4" w:space="0" w:color="auto"/>
              <w:left w:val="nil"/>
              <w:bottom w:val="single" w:sz="4" w:space="0" w:color="auto"/>
              <w:right w:val="nil"/>
            </w:tcBorders>
            <w:noWrap/>
            <w:vAlign w:val="center"/>
            <w:hideMark/>
          </w:tcPr>
          <w:p w14:paraId="5E891DD4"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27.040</w:t>
            </w:r>
          </w:p>
        </w:tc>
        <w:tc>
          <w:tcPr>
            <w:tcW w:w="16" w:type="dxa"/>
            <w:noWrap/>
            <w:vAlign w:val="center"/>
            <w:hideMark/>
          </w:tcPr>
          <w:p w14:paraId="4D4A2981" w14:textId="77777777" w:rsidR="00AB245C" w:rsidRDefault="00AB245C">
            <w:pPr>
              <w:rPr>
                <w:rFonts w:ascii="Trebuchet MS" w:eastAsia="Times New Roman" w:hAnsi="Trebuchet MS" w:cs="Calibri"/>
                <w:b/>
                <w:bCs/>
                <w:color w:val="000000"/>
                <w:sz w:val="20"/>
                <w:szCs w:val="20"/>
                <w:lang w:eastAsia="pt-BR"/>
              </w:rPr>
            </w:pPr>
          </w:p>
        </w:tc>
        <w:tc>
          <w:tcPr>
            <w:tcW w:w="1696" w:type="dxa"/>
            <w:tcBorders>
              <w:top w:val="single" w:sz="4" w:space="0" w:color="auto"/>
              <w:left w:val="nil"/>
              <w:bottom w:val="single" w:sz="4" w:space="0" w:color="auto"/>
              <w:right w:val="nil"/>
            </w:tcBorders>
            <w:noWrap/>
            <w:vAlign w:val="center"/>
            <w:hideMark/>
          </w:tcPr>
          <w:p w14:paraId="31270B63"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24.490</w:t>
            </w:r>
          </w:p>
        </w:tc>
      </w:tr>
    </w:tbl>
    <w:p w14:paraId="2DD2FF57" w14:textId="77777777" w:rsidR="00AB245C" w:rsidRDefault="00AB245C" w:rsidP="00AB245C">
      <w:pPr>
        <w:adjustRightInd w:val="0"/>
        <w:spacing w:after="120"/>
        <w:ind w:firstLine="709"/>
        <w:jc w:val="both"/>
        <w:rPr>
          <w:rFonts w:ascii="Trebuchet MS" w:eastAsiaTheme="minorHAnsi" w:hAnsi="Trebuchet MS"/>
          <w:bCs/>
          <w:sz w:val="20"/>
          <w:szCs w:val="20"/>
        </w:rPr>
      </w:pPr>
    </w:p>
    <w:p w14:paraId="129A779D" w14:textId="77777777" w:rsidR="00AB245C" w:rsidRDefault="00AB245C" w:rsidP="00AB245C">
      <w:pPr>
        <w:adjustRightInd w:val="0"/>
        <w:spacing w:after="120"/>
        <w:jc w:val="both"/>
        <w:rPr>
          <w:rFonts w:ascii="Trebuchet MS" w:hAnsi="Trebuchet MS"/>
          <w:bCs/>
          <w:sz w:val="20"/>
          <w:szCs w:val="20"/>
        </w:rPr>
      </w:pPr>
    </w:p>
    <w:tbl>
      <w:tblPr>
        <w:tblW w:w="9480" w:type="dxa"/>
        <w:tblCellMar>
          <w:left w:w="70" w:type="dxa"/>
          <w:right w:w="70" w:type="dxa"/>
        </w:tblCellMar>
        <w:tblLook w:val="04A0" w:firstRow="1" w:lastRow="0" w:firstColumn="1" w:lastColumn="0" w:noHBand="0" w:noVBand="1"/>
      </w:tblPr>
      <w:tblGrid>
        <w:gridCol w:w="5811"/>
        <w:gridCol w:w="236"/>
        <w:gridCol w:w="1688"/>
        <w:gridCol w:w="146"/>
        <w:gridCol w:w="1689"/>
      </w:tblGrid>
      <w:tr w:rsidR="00AB245C" w:rsidRPr="007A7577" w14:paraId="136D5CB6" w14:textId="77777777" w:rsidTr="00AB245C">
        <w:trPr>
          <w:trHeight w:val="615"/>
        </w:trPr>
        <w:tc>
          <w:tcPr>
            <w:tcW w:w="5836" w:type="dxa"/>
            <w:noWrap/>
            <w:vAlign w:val="center"/>
            <w:hideMark/>
          </w:tcPr>
          <w:p w14:paraId="4AEB6EB1"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Porto de Natal</w:t>
            </w:r>
          </w:p>
        </w:tc>
        <w:tc>
          <w:tcPr>
            <w:tcW w:w="236" w:type="dxa"/>
            <w:noWrap/>
            <w:vAlign w:val="center"/>
            <w:hideMark/>
          </w:tcPr>
          <w:p w14:paraId="45026008" w14:textId="77777777" w:rsidR="00AB245C" w:rsidRDefault="00AB245C">
            <w:pPr>
              <w:rPr>
                <w:rFonts w:ascii="Trebuchet MS" w:eastAsia="Times New Roman" w:hAnsi="Trebuchet MS" w:cs="Calibri"/>
                <w:b/>
                <w:bCs/>
                <w:color w:val="000000"/>
                <w:sz w:val="20"/>
                <w:szCs w:val="20"/>
                <w:lang w:eastAsia="pt-BR"/>
              </w:rPr>
            </w:pPr>
          </w:p>
        </w:tc>
        <w:tc>
          <w:tcPr>
            <w:tcW w:w="3408" w:type="dxa"/>
            <w:gridSpan w:val="3"/>
            <w:tcBorders>
              <w:top w:val="single" w:sz="4" w:space="0" w:color="auto"/>
              <w:left w:val="nil"/>
              <w:bottom w:val="single" w:sz="4" w:space="0" w:color="auto"/>
              <w:right w:val="nil"/>
            </w:tcBorders>
            <w:vAlign w:val="center"/>
            <w:hideMark/>
          </w:tcPr>
          <w:p w14:paraId="072AE3AF"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Período de três meses findos em 31 de março</w:t>
            </w:r>
          </w:p>
        </w:tc>
      </w:tr>
      <w:tr w:rsidR="00AB245C" w14:paraId="2B9EAE40"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658A6511"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bruta dos serviços prestados</w:t>
            </w:r>
          </w:p>
        </w:tc>
        <w:tc>
          <w:tcPr>
            <w:tcW w:w="236" w:type="dxa"/>
            <w:noWrap/>
            <w:vAlign w:val="center"/>
            <w:hideMark/>
          </w:tcPr>
          <w:p w14:paraId="09542ACD"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94" w:type="dxa"/>
            <w:tcBorders>
              <w:top w:val="nil"/>
              <w:left w:val="nil"/>
              <w:bottom w:val="single" w:sz="4" w:space="0" w:color="auto"/>
              <w:right w:val="nil"/>
            </w:tcBorders>
            <w:noWrap/>
            <w:vAlign w:val="center"/>
            <w:hideMark/>
          </w:tcPr>
          <w:p w14:paraId="7CFAA3FB"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19" w:type="dxa"/>
            <w:noWrap/>
            <w:vAlign w:val="center"/>
            <w:hideMark/>
          </w:tcPr>
          <w:p w14:paraId="3671C627" w14:textId="77777777" w:rsidR="00AB245C" w:rsidRDefault="00AB245C">
            <w:pPr>
              <w:rPr>
                <w:rFonts w:ascii="Trebuchet MS" w:eastAsia="Times New Roman" w:hAnsi="Trebuchet MS" w:cs="Calibri"/>
                <w:b/>
                <w:bCs/>
                <w:color w:val="000000"/>
                <w:sz w:val="20"/>
                <w:szCs w:val="20"/>
                <w:lang w:eastAsia="pt-BR"/>
              </w:rPr>
            </w:pPr>
          </w:p>
        </w:tc>
        <w:tc>
          <w:tcPr>
            <w:tcW w:w="1695" w:type="dxa"/>
            <w:tcBorders>
              <w:top w:val="nil"/>
              <w:left w:val="nil"/>
              <w:bottom w:val="single" w:sz="4" w:space="0" w:color="auto"/>
              <w:right w:val="nil"/>
            </w:tcBorders>
            <w:noWrap/>
            <w:vAlign w:val="center"/>
            <w:hideMark/>
          </w:tcPr>
          <w:p w14:paraId="45CB8449"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04FF1B14" w14:textId="77777777" w:rsidTr="00AB245C">
        <w:trPr>
          <w:trHeight w:val="300"/>
        </w:trPr>
        <w:tc>
          <w:tcPr>
            <w:tcW w:w="5836" w:type="dxa"/>
            <w:noWrap/>
            <w:vAlign w:val="center"/>
            <w:hideMark/>
          </w:tcPr>
          <w:p w14:paraId="018F9CE7"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Acesso Aquaviário</w:t>
            </w:r>
          </w:p>
        </w:tc>
        <w:tc>
          <w:tcPr>
            <w:tcW w:w="236" w:type="dxa"/>
            <w:noWrap/>
            <w:vAlign w:val="center"/>
            <w:hideMark/>
          </w:tcPr>
          <w:p w14:paraId="7D83009D" w14:textId="77777777" w:rsidR="00AB245C" w:rsidRPr="00AB245C" w:rsidRDefault="00AB245C">
            <w:pPr>
              <w:rPr>
                <w:rFonts w:ascii="Trebuchet MS" w:eastAsia="Times New Roman" w:hAnsi="Trebuchet MS" w:cs="Calibri"/>
                <w:color w:val="000000"/>
                <w:sz w:val="20"/>
                <w:szCs w:val="20"/>
                <w:lang w:val="pt-BR" w:eastAsia="pt-BR"/>
              </w:rPr>
            </w:pPr>
          </w:p>
        </w:tc>
        <w:tc>
          <w:tcPr>
            <w:tcW w:w="1694" w:type="dxa"/>
            <w:noWrap/>
            <w:vAlign w:val="center"/>
            <w:hideMark/>
          </w:tcPr>
          <w:p w14:paraId="25BB77C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501</w:t>
            </w:r>
          </w:p>
        </w:tc>
        <w:tc>
          <w:tcPr>
            <w:tcW w:w="19" w:type="dxa"/>
            <w:noWrap/>
            <w:vAlign w:val="center"/>
            <w:hideMark/>
          </w:tcPr>
          <w:p w14:paraId="23EFE717"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45811B3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626</w:t>
            </w:r>
          </w:p>
        </w:tc>
      </w:tr>
      <w:tr w:rsidR="00AB245C" w14:paraId="2ABB2E31" w14:textId="77777777" w:rsidTr="00AB245C">
        <w:trPr>
          <w:trHeight w:val="300"/>
        </w:trPr>
        <w:tc>
          <w:tcPr>
            <w:tcW w:w="5836" w:type="dxa"/>
            <w:noWrap/>
            <w:vAlign w:val="center"/>
            <w:hideMark/>
          </w:tcPr>
          <w:p w14:paraId="49BE83EA"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Acostagem</w:t>
            </w:r>
          </w:p>
        </w:tc>
        <w:tc>
          <w:tcPr>
            <w:tcW w:w="236" w:type="dxa"/>
            <w:noWrap/>
            <w:vAlign w:val="center"/>
            <w:hideMark/>
          </w:tcPr>
          <w:p w14:paraId="2CD783F2" w14:textId="77777777" w:rsidR="00AB245C" w:rsidRPr="00AB245C" w:rsidRDefault="00AB245C">
            <w:pPr>
              <w:rPr>
                <w:rFonts w:ascii="Trebuchet MS" w:eastAsia="Times New Roman" w:hAnsi="Trebuchet MS" w:cs="Calibri"/>
                <w:color w:val="000000"/>
                <w:sz w:val="20"/>
                <w:szCs w:val="20"/>
                <w:lang w:val="pt-BR" w:eastAsia="pt-BR"/>
              </w:rPr>
            </w:pPr>
          </w:p>
        </w:tc>
        <w:tc>
          <w:tcPr>
            <w:tcW w:w="1694" w:type="dxa"/>
            <w:noWrap/>
            <w:vAlign w:val="center"/>
            <w:hideMark/>
          </w:tcPr>
          <w:p w14:paraId="62EDAFE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129</w:t>
            </w:r>
          </w:p>
        </w:tc>
        <w:tc>
          <w:tcPr>
            <w:tcW w:w="19" w:type="dxa"/>
            <w:noWrap/>
            <w:vAlign w:val="center"/>
            <w:hideMark/>
          </w:tcPr>
          <w:p w14:paraId="53814A31"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2208128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225</w:t>
            </w:r>
          </w:p>
        </w:tc>
      </w:tr>
      <w:tr w:rsidR="00AB245C" w14:paraId="52C123E2" w14:textId="77777777" w:rsidTr="00AB245C">
        <w:trPr>
          <w:trHeight w:val="300"/>
        </w:trPr>
        <w:tc>
          <w:tcPr>
            <w:tcW w:w="5836" w:type="dxa"/>
            <w:noWrap/>
            <w:vAlign w:val="center"/>
            <w:hideMark/>
          </w:tcPr>
          <w:p w14:paraId="69E7D847"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Operacional ou Terrestre</w:t>
            </w:r>
          </w:p>
        </w:tc>
        <w:tc>
          <w:tcPr>
            <w:tcW w:w="236" w:type="dxa"/>
            <w:noWrap/>
            <w:vAlign w:val="center"/>
            <w:hideMark/>
          </w:tcPr>
          <w:p w14:paraId="7E610AC2" w14:textId="77777777" w:rsidR="00AB245C" w:rsidRPr="00AB245C" w:rsidRDefault="00AB245C">
            <w:pPr>
              <w:rPr>
                <w:rFonts w:ascii="Trebuchet MS" w:eastAsia="Times New Roman" w:hAnsi="Trebuchet MS" w:cs="Calibri"/>
                <w:color w:val="000000"/>
                <w:sz w:val="20"/>
                <w:szCs w:val="20"/>
                <w:lang w:val="pt-BR" w:eastAsia="pt-BR"/>
              </w:rPr>
            </w:pPr>
          </w:p>
        </w:tc>
        <w:tc>
          <w:tcPr>
            <w:tcW w:w="1694" w:type="dxa"/>
            <w:noWrap/>
            <w:vAlign w:val="center"/>
            <w:hideMark/>
          </w:tcPr>
          <w:p w14:paraId="6BE6B50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549</w:t>
            </w:r>
          </w:p>
        </w:tc>
        <w:tc>
          <w:tcPr>
            <w:tcW w:w="19" w:type="dxa"/>
            <w:noWrap/>
            <w:vAlign w:val="center"/>
            <w:hideMark/>
          </w:tcPr>
          <w:p w14:paraId="0CBCA83D"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3C8EF10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594</w:t>
            </w:r>
          </w:p>
        </w:tc>
      </w:tr>
      <w:tr w:rsidR="00AB245C" w14:paraId="5B6088F0" w14:textId="77777777" w:rsidTr="00AB245C">
        <w:trPr>
          <w:trHeight w:val="300"/>
        </w:trPr>
        <w:tc>
          <w:tcPr>
            <w:tcW w:w="5836" w:type="dxa"/>
            <w:noWrap/>
            <w:vAlign w:val="center"/>
            <w:hideMark/>
          </w:tcPr>
          <w:p w14:paraId="568A717D"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por Movimentação de Cargas</w:t>
            </w:r>
          </w:p>
        </w:tc>
        <w:tc>
          <w:tcPr>
            <w:tcW w:w="236" w:type="dxa"/>
            <w:noWrap/>
            <w:vAlign w:val="center"/>
            <w:hideMark/>
          </w:tcPr>
          <w:p w14:paraId="1830A0D4" w14:textId="77777777" w:rsidR="00AB245C" w:rsidRPr="00AB245C" w:rsidRDefault="00AB245C">
            <w:pPr>
              <w:rPr>
                <w:rFonts w:ascii="Trebuchet MS" w:eastAsia="Times New Roman" w:hAnsi="Trebuchet MS" w:cs="Calibri"/>
                <w:color w:val="000000"/>
                <w:sz w:val="20"/>
                <w:szCs w:val="20"/>
                <w:lang w:val="pt-BR" w:eastAsia="pt-BR"/>
              </w:rPr>
            </w:pPr>
          </w:p>
        </w:tc>
        <w:tc>
          <w:tcPr>
            <w:tcW w:w="1694" w:type="dxa"/>
            <w:noWrap/>
            <w:vAlign w:val="center"/>
            <w:hideMark/>
          </w:tcPr>
          <w:p w14:paraId="1C96A56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9" w:type="dxa"/>
            <w:noWrap/>
            <w:vAlign w:val="center"/>
            <w:hideMark/>
          </w:tcPr>
          <w:p w14:paraId="5A535533"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49F872F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1FC8FBF9" w14:textId="77777777" w:rsidTr="00AB245C">
        <w:trPr>
          <w:trHeight w:val="300"/>
        </w:trPr>
        <w:tc>
          <w:tcPr>
            <w:tcW w:w="5836" w:type="dxa"/>
            <w:noWrap/>
            <w:vAlign w:val="center"/>
            <w:hideMark/>
          </w:tcPr>
          <w:p w14:paraId="21723309"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Armazenagem</w:t>
            </w:r>
            <w:proofErr w:type="spellEnd"/>
          </w:p>
        </w:tc>
        <w:tc>
          <w:tcPr>
            <w:tcW w:w="236" w:type="dxa"/>
            <w:noWrap/>
            <w:vAlign w:val="center"/>
            <w:hideMark/>
          </w:tcPr>
          <w:p w14:paraId="351C9D90" w14:textId="77777777" w:rsidR="00AB245C" w:rsidRDefault="00AB245C">
            <w:pPr>
              <w:rPr>
                <w:rFonts w:ascii="Trebuchet MS" w:eastAsia="Times New Roman" w:hAnsi="Trebuchet MS" w:cs="Calibri"/>
                <w:color w:val="000000"/>
                <w:sz w:val="20"/>
                <w:szCs w:val="20"/>
                <w:lang w:eastAsia="pt-BR"/>
              </w:rPr>
            </w:pPr>
          </w:p>
        </w:tc>
        <w:tc>
          <w:tcPr>
            <w:tcW w:w="1694" w:type="dxa"/>
            <w:noWrap/>
            <w:vAlign w:val="center"/>
            <w:hideMark/>
          </w:tcPr>
          <w:p w14:paraId="25D5671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82</w:t>
            </w:r>
          </w:p>
        </w:tc>
        <w:tc>
          <w:tcPr>
            <w:tcW w:w="19" w:type="dxa"/>
            <w:noWrap/>
            <w:vAlign w:val="center"/>
            <w:hideMark/>
          </w:tcPr>
          <w:p w14:paraId="06E1C085"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1DA360E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101</w:t>
            </w:r>
          </w:p>
        </w:tc>
      </w:tr>
      <w:tr w:rsidR="00AB245C" w14:paraId="1748BCFC" w14:textId="77777777" w:rsidTr="00AB245C">
        <w:trPr>
          <w:trHeight w:val="300"/>
        </w:trPr>
        <w:tc>
          <w:tcPr>
            <w:tcW w:w="5836" w:type="dxa"/>
            <w:noWrap/>
            <w:vAlign w:val="center"/>
            <w:hideMark/>
          </w:tcPr>
          <w:p w14:paraId="7C773D92"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por</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Diversos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Padronizados</w:t>
            </w:r>
            <w:proofErr w:type="spellEnd"/>
          </w:p>
        </w:tc>
        <w:tc>
          <w:tcPr>
            <w:tcW w:w="236" w:type="dxa"/>
            <w:noWrap/>
            <w:vAlign w:val="center"/>
            <w:hideMark/>
          </w:tcPr>
          <w:p w14:paraId="0581FA23" w14:textId="77777777" w:rsidR="00AB245C" w:rsidRDefault="00AB245C">
            <w:pPr>
              <w:rPr>
                <w:rFonts w:ascii="Trebuchet MS" w:eastAsia="Times New Roman" w:hAnsi="Trebuchet MS" w:cs="Calibri"/>
                <w:color w:val="000000"/>
                <w:sz w:val="20"/>
                <w:szCs w:val="20"/>
                <w:lang w:eastAsia="pt-BR"/>
              </w:rPr>
            </w:pPr>
          </w:p>
        </w:tc>
        <w:tc>
          <w:tcPr>
            <w:tcW w:w="1694" w:type="dxa"/>
            <w:noWrap/>
            <w:vAlign w:val="center"/>
            <w:hideMark/>
          </w:tcPr>
          <w:p w14:paraId="6665BA0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2.216</w:t>
            </w:r>
          </w:p>
        </w:tc>
        <w:tc>
          <w:tcPr>
            <w:tcW w:w="19" w:type="dxa"/>
            <w:noWrap/>
            <w:vAlign w:val="center"/>
            <w:hideMark/>
          </w:tcPr>
          <w:p w14:paraId="679D6F0F"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1DBA833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2.577</w:t>
            </w:r>
          </w:p>
        </w:tc>
      </w:tr>
      <w:tr w:rsidR="00AB245C" w14:paraId="096297F3" w14:textId="77777777" w:rsidTr="00AB245C">
        <w:trPr>
          <w:trHeight w:val="300"/>
        </w:trPr>
        <w:tc>
          <w:tcPr>
            <w:tcW w:w="5836" w:type="dxa"/>
            <w:noWrap/>
            <w:vAlign w:val="center"/>
            <w:hideMark/>
          </w:tcPr>
          <w:p w14:paraId="5C86C784"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com Contratos de Arrendamento</w:t>
            </w:r>
          </w:p>
        </w:tc>
        <w:tc>
          <w:tcPr>
            <w:tcW w:w="236" w:type="dxa"/>
            <w:noWrap/>
            <w:vAlign w:val="center"/>
            <w:hideMark/>
          </w:tcPr>
          <w:p w14:paraId="39A10718" w14:textId="77777777" w:rsidR="00AB245C" w:rsidRPr="00AB245C" w:rsidRDefault="00AB245C">
            <w:pPr>
              <w:rPr>
                <w:rFonts w:ascii="Trebuchet MS" w:eastAsia="Times New Roman" w:hAnsi="Trebuchet MS" w:cs="Calibri"/>
                <w:color w:val="000000"/>
                <w:sz w:val="20"/>
                <w:szCs w:val="20"/>
                <w:lang w:val="pt-BR" w:eastAsia="pt-BR"/>
              </w:rPr>
            </w:pPr>
          </w:p>
        </w:tc>
        <w:tc>
          <w:tcPr>
            <w:tcW w:w="1694" w:type="dxa"/>
            <w:noWrap/>
            <w:vAlign w:val="center"/>
            <w:hideMark/>
          </w:tcPr>
          <w:p w14:paraId="7199EC06"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236</w:t>
            </w:r>
          </w:p>
        </w:tc>
        <w:tc>
          <w:tcPr>
            <w:tcW w:w="19" w:type="dxa"/>
            <w:noWrap/>
            <w:vAlign w:val="center"/>
            <w:hideMark/>
          </w:tcPr>
          <w:p w14:paraId="390086E2"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64436AB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184</w:t>
            </w:r>
          </w:p>
        </w:tc>
      </w:tr>
      <w:tr w:rsidR="00AB245C" w14:paraId="35582441" w14:textId="77777777" w:rsidTr="00AB245C">
        <w:trPr>
          <w:trHeight w:val="300"/>
        </w:trPr>
        <w:tc>
          <w:tcPr>
            <w:tcW w:w="5836" w:type="dxa"/>
            <w:noWrap/>
            <w:vAlign w:val="center"/>
            <w:hideMark/>
          </w:tcPr>
          <w:p w14:paraId="266BFD1A"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Alternativas</w:t>
            </w:r>
            <w:proofErr w:type="spellEnd"/>
          </w:p>
        </w:tc>
        <w:tc>
          <w:tcPr>
            <w:tcW w:w="236" w:type="dxa"/>
            <w:noWrap/>
            <w:vAlign w:val="center"/>
            <w:hideMark/>
          </w:tcPr>
          <w:p w14:paraId="17D98E49" w14:textId="77777777" w:rsidR="00AB245C" w:rsidRDefault="00AB245C">
            <w:pPr>
              <w:rPr>
                <w:rFonts w:ascii="Trebuchet MS" w:eastAsia="Times New Roman" w:hAnsi="Trebuchet MS" w:cs="Calibri"/>
                <w:color w:val="000000"/>
                <w:sz w:val="20"/>
                <w:szCs w:val="20"/>
                <w:lang w:eastAsia="pt-BR"/>
              </w:rPr>
            </w:pPr>
          </w:p>
        </w:tc>
        <w:tc>
          <w:tcPr>
            <w:tcW w:w="1694" w:type="dxa"/>
            <w:noWrap/>
            <w:vAlign w:val="center"/>
            <w:hideMark/>
          </w:tcPr>
          <w:p w14:paraId="1034571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225</w:t>
            </w:r>
          </w:p>
        </w:tc>
        <w:tc>
          <w:tcPr>
            <w:tcW w:w="19" w:type="dxa"/>
            <w:noWrap/>
            <w:vAlign w:val="center"/>
            <w:hideMark/>
          </w:tcPr>
          <w:p w14:paraId="42FD0B21"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00A0D6A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18</w:t>
            </w:r>
          </w:p>
        </w:tc>
      </w:tr>
      <w:tr w:rsidR="00AB245C" w14:paraId="30D619CA" w14:textId="77777777" w:rsidTr="00AB245C">
        <w:trPr>
          <w:trHeight w:val="300"/>
        </w:trPr>
        <w:tc>
          <w:tcPr>
            <w:tcW w:w="5836" w:type="dxa"/>
            <w:noWrap/>
            <w:vAlign w:val="center"/>
            <w:hideMark/>
          </w:tcPr>
          <w:p w14:paraId="1173AC0E"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da </w:t>
            </w:r>
            <w:proofErr w:type="spellStart"/>
            <w:r>
              <w:rPr>
                <w:rFonts w:ascii="Trebuchet MS" w:eastAsia="Times New Roman" w:hAnsi="Trebuchet MS" w:cs="Calibri"/>
                <w:b/>
                <w:bCs/>
                <w:color w:val="000000"/>
                <w:sz w:val="20"/>
                <w:szCs w:val="20"/>
                <w:lang w:eastAsia="pt-BR"/>
              </w:rPr>
              <w:t>Receita</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bruta</w:t>
            </w:r>
            <w:proofErr w:type="spellEnd"/>
          </w:p>
        </w:tc>
        <w:tc>
          <w:tcPr>
            <w:tcW w:w="236" w:type="dxa"/>
            <w:noWrap/>
            <w:vAlign w:val="center"/>
            <w:hideMark/>
          </w:tcPr>
          <w:p w14:paraId="1D9C5D48" w14:textId="77777777" w:rsidR="00AB245C" w:rsidRDefault="00AB245C">
            <w:pPr>
              <w:rPr>
                <w:rFonts w:ascii="Trebuchet MS" w:eastAsia="Times New Roman" w:hAnsi="Trebuchet MS" w:cs="Calibri"/>
                <w:b/>
                <w:bCs/>
                <w:color w:val="000000"/>
                <w:sz w:val="20"/>
                <w:szCs w:val="20"/>
                <w:lang w:eastAsia="pt-BR"/>
              </w:rPr>
            </w:pPr>
          </w:p>
        </w:tc>
        <w:tc>
          <w:tcPr>
            <w:tcW w:w="1694" w:type="dxa"/>
            <w:noWrap/>
            <w:vAlign w:val="center"/>
            <w:hideMark/>
          </w:tcPr>
          <w:p w14:paraId="12B35A3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3.936</w:t>
            </w:r>
          </w:p>
        </w:tc>
        <w:tc>
          <w:tcPr>
            <w:tcW w:w="19" w:type="dxa"/>
            <w:noWrap/>
            <w:vAlign w:val="center"/>
            <w:hideMark/>
          </w:tcPr>
          <w:p w14:paraId="059934B5" w14:textId="77777777" w:rsidR="00AB245C" w:rsidRDefault="00AB245C">
            <w:pPr>
              <w:rPr>
                <w:rFonts w:ascii="Trebuchet MS" w:eastAsia="Times New Roman" w:hAnsi="Trebuchet MS" w:cs="Calibri"/>
                <w:b/>
                <w:bCs/>
                <w:color w:val="000000"/>
                <w:sz w:val="20"/>
                <w:szCs w:val="20"/>
                <w:lang w:eastAsia="pt-BR"/>
              </w:rPr>
            </w:pPr>
          </w:p>
        </w:tc>
        <w:tc>
          <w:tcPr>
            <w:tcW w:w="1695" w:type="dxa"/>
            <w:noWrap/>
            <w:vAlign w:val="center"/>
            <w:hideMark/>
          </w:tcPr>
          <w:p w14:paraId="6187C67A"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4.326</w:t>
            </w:r>
          </w:p>
        </w:tc>
      </w:tr>
      <w:tr w:rsidR="00AB245C" w14:paraId="6F6FF24B" w14:textId="77777777" w:rsidTr="00AB245C">
        <w:trPr>
          <w:trHeight w:val="300"/>
        </w:trPr>
        <w:tc>
          <w:tcPr>
            <w:tcW w:w="5836" w:type="dxa"/>
            <w:noWrap/>
            <w:vAlign w:val="center"/>
            <w:hideMark/>
          </w:tcPr>
          <w:p w14:paraId="20A825EA"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Impostos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sobre</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serviços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prestados</w:t>
            </w:r>
            <w:proofErr w:type="spellEnd"/>
          </w:p>
        </w:tc>
        <w:tc>
          <w:tcPr>
            <w:tcW w:w="236" w:type="dxa"/>
            <w:noWrap/>
            <w:vAlign w:val="center"/>
            <w:hideMark/>
          </w:tcPr>
          <w:p w14:paraId="6DC33914" w14:textId="77777777" w:rsidR="00AB245C" w:rsidRDefault="00AB245C">
            <w:pPr>
              <w:rPr>
                <w:rFonts w:ascii="Trebuchet MS" w:eastAsia="Times New Roman" w:hAnsi="Trebuchet MS" w:cs="Calibri"/>
                <w:color w:val="000000"/>
                <w:sz w:val="20"/>
                <w:szCs w:val="20"/>
                <w:lang w:eastAsia="pt-BR"/>
              </w:rPr>
            </w:pPr>
          </w:p>
        </w:tc>
        <w:tc>
          <w:tcPr>
            <w:tcW w:w="1694" w:type="dxa"/>
            <w:noWrap/>
            <w:vAlign w:val="center"/>
            <w:hideMark/>
          </w:tcPr>
          <w:p w14:paraId="7571A18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(189)</w:t>
            </w:r>
          </w:p>
        </w:tc>
        <w:tc>
          <w:tcPr>
            <w:tcW w:w="19" w:type="dxa"/>
            <w:noWrap/>
            <w:vAlign w:val="center"/>
            <w:hideMark/>
          </w:tcPr>
          <w:p w14:paraId="234DF223" w14:textId="77777777" w:rsidR="00AB245C" w:rsidRDefault="00AB245C">
            <w:pPr>
              <w:rPr>
                <w:rFonts w:ascii="Trebuchet MS" w:eastAsia="Times New Roman" w:hAnsi="Trebuchet MS" w:cs="Calibri"/>
                <w:color w:val="000000"/>
                <w:sz w:val="20"/>
                <w:szCs w:val="20"/>
                <w:lang w:eastAsia="pt-BR"/>
              </w:rPr>
            </w:pPr>
          </w:p>
        </w:tc>
        <w:tc>
          <w:tcPr>
            <w:tcW w:w="1695" w:type="dxa"/>
            <w:noWrap/>
            <w:vAlign w:val="center"/>
            <w:hideMark/>
          </w:tcPr>
          <w:p w14:paraId="004EF09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(328)</w:t>
            </w:r>
          </w:p>
        </w:tc>
      </w:tr>
      <w:tr w:rsidR="00AB245C" w14:paraId="67C575B9"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34AF1E9C"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líquida dos serviços prestados</w:t>
            </w:r>
          </w:p>
        </w:tc>
        <w:tc>
          <w:tcPr>
            <w:tcW w:w="236" w:type="dxa"/>
            <w:noWrap/>
            <w:vAlign w:val="center"/>
            <w:hideMark/>
          </w:tcPr>
          <w:p w14:paraId="3D36162C"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94" w:type="dxa"/>
            <w:tcBorders>
              <w:top w:val="single" w:sz="4" w:space="0" w:color="auto"/>
              <w:left w:val="nil"/>
              <w:bottom w:val="single" w:sz="4" w:space="0" w:color="auto"/>
              <w:right w:val="nil"/>
            </w:tcBorders>
            <w:noWrap/>
            <w:vAlign w:val="center"/>
            <w:hideMark/>
          </w:tcPr>
          <w:p w14:paraId="5EFD651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3.747</w:t>
            </w:r>
          </w:p>
        </w:tc>
        <w:tc>
          <w:tcPr>
            <w:tcW w:w="19" w:type="dxa"/>
            <w:noWrap/>
            <w:vAlign w:val="center"/>
            <w:hideMark/>
          </w:tcPr>
          <w:p w14:paraId="3A1CB5D2" w14:textId="77777777" w:rsidR="00AB245C" w:rsidRDefault="00AB245C">
            <w:pPr>
              <w:rPr>
                <w:rFonts w:ascii="Trebuchet MS" w:eastAsia="Times New Roman" w:hAnsi="Trebuchet MS" w:cs="Calibri"/>
                <w:b/>
                <w:bCs/>
                <w:color w:val="000000"/>
                <w:sz w:val="20"/>
                <w:szCs w:val="20"/>
                <w:lang w:eastAsia="pt-BR"/>
              </w:rPr>
            </w:pPr>
          </w:p>
        </w:tc>
        <w:tc>
          <w:tcPr>
            <w:tcW w:w="1695" w:type="dxa"/>
            <w:tcBorders>
              <w:top w:val="single" w:sz="4" w:space="0" w:color="auto"/>
              <w:left w:val="nil"/>
              <w:bottom w:val="single" w:sz="4" w:space="0" w:color="auto"/>
              <w:right w:val="nil"/>
            </w:tcBorders>
            <w:noWrap/>
            <w:vAlign w:val="center"/>
            <w:hideMark/>
          </w:tcPr>
          <w:p w14:paraId="7A77FA2C"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3.998</w:t>
            </w:r>
          </w:p>
        </w:tc>
      </w:tr>
    </w:tbl>
    <w:p w14:paraId="1D423145" w14:textId="77777777" w:rsidR="00AB245C" w:rsidRDefault="00AB245C" w:rsidP="00AB245C">
      <w:pPr>
        <w:adjustRightInd w:val="0"/>
        <w:spacing w:after="120"/>
        <w:jc w:val="both"/>
        <w:rPr>
          <w:rFonts w:ascii="Trebuchet MS" w:eastAsiaTheme="minorHAnsi" w:hAnsi="Trebuchet MS"/>
          <w:bCs/>
          <w:sz w:val="20"/>
          <w:szCs w:val="20"/>
        </w:rPr>
      </w:pPr>
    </w:p>
    <w:p w14:paraId="0F68EF99"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Houve redução de 6% na Receita Líquida do Porto de Natal em função de queda na Receita de Acesso Aquaviário e infraestrutura de acostagem, decorrente do decréscimo da tonelagem embarcada (frutas e açúcar), no período.</w:t>
      </w:r>
    </w:p>
    <w:p w14:paraId="47BC77A7"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p>
    <w:tbl>
      <w:tblPr>
        <w:tblW w:w="9480" w:type="dxa"/>
        <w:tblCellMar>
          <w:left w:w="70" w:type="dxa"/>
          <w:right w:w="70" w:type="dxa"/>
        </w:tblCellMar>
        <w:tblLook w:val="04A0" w:firstRow="1" w:lastRow="0" w:firstColumn="1" w:lastColumn="0" w:noHBand="0" w:noVBand="1"/>
      </w:tblPr>
      <w:tblGrid>
        <w:gridCol w:w="5811"/>
        <w:gridCol w:w="236"/>
        <w:gridCol w:w="1524"/>
        <w:gridCol w:w="146"/>
        <w:gridCol w:w="1853"/>
      </w:tblGrid>
      <w:tr w:rsidR="00AB245C" w:rsidRPr="007A7577" w14:paraId="336979A8" w14:textId="77777777" w:rsidTr="00AB245C">
        <w:trPr>
          <w:trHeight w:val="600"/>
        </w:trPr>
        <w:tc>
          <w:tcPr>
            <w:tcW w:w="5836" w:type="dxa"/>
            <w:noWrap/>
            <w:vAlign w:val="center"/>
            <w:hideMark/>
          </w:tcPr>
          <w:p w14:paraId="24472EEA"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Terminal Salineiro de Areia Branca</w:t>
            </w:r>
          </w:p>
        </w:tc>
        <w:tc>
          <w:tcPr>
            <w:tcW w:w="236" w:type="dxa"/>
            <w:noWrap/>
            <w:vAlign w:val="center"/>
            <w:hideMark/>
          </w:tcPr>
          <w:p w14:paraId="59DF9A67" w14:textId="77777777" w:rsidR="00AB245C" w:rsidRPr="00AB245C" w:rsidRDefault="00AB245C">
            <w:pPr>
              <w:rPr>
                <w:rFonts w:ascii="Trebuchet MS" w:eastAsia="Times New Roman" w:hAnsi="Trebuchet MS" w:cs="Calibri"/>
                <w:b/>
                <w:bCs/>
                <w:color w:val="000000"/>
                <w:sz w:val="20"/>
                <w:szCs w:val="20"/>
                <w:lang w:val="pt-BR" w:eastAsia="pt-BR"/>
              </w:rPr>
            </w:pPr>
          </w:p>
        </w:tc>
        <w:tc>
          <w:tcPr>
            <w:tcW w:w="3408" w:type="dxa"/>
            <w:gridSpan w:val="3"/>
            <w:tcBorders>
              <w:top w:val="single" w:sz="4" w:space="0" w:color="auto"/>
              <w:left w:val="nil"/>
              <w:bottom w:val="single" w:sz="4" w:space="0" w:color="auto"/>
              <w:right w:val="nil"/>
            </w:tcBorders>
            <w:vAlign w:val="center"/>
            <w:hideMark/>
          </w:tcPr>
          <w:p w14:paraId="723341A0"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Período de três meses findos em 31 de março</w:t>
            </w:r>
          </w:p>
        </w:tc>
      </w:tr>
      <w:tr w:rsidR="00AB245C" w14:paraId="75A0B598"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706CF679"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bruta dos serviços prestados</w:t>
            </w:r>
          </w:p>
        </w:tc>
        <w:tc>
          <w:tcPr>
            <w:tcW w:w="236" w:type="dxa"/>
            <w:noWrap/>
            <w:vAlign w:val="center"/>
            <w:hideMark/>
          </w:tcPr>
          <w:p w14:paraId="1F3874FF" w14:textId="77777777" w:rsidR="00AB245C" w:rsidRPr="00AB245C" w:rsidRDefault="00AB245C">
            <w:pPr>
              <w:rPr>
                <w:rFonts w:ascii="Trebuchet MS" w:eastAsia="Times New Roman" w:hAnsi="Trebuchet MS" w:cs="Calibri"/>
                <w:b/>
                <w:bCs/>
                <w:color w:val="000000"/>
                <w:sz w:val="20"/>
                <w:szCs w:val="20"/>
                <w:lang w:val="pt-BR" w:eastAsia="pt-BR"/>
              </w:rPr>
            </w:pPr>
          </w:p>
        </w:tc>
        <w:tc>
          <w:tcPr>
            <w:tcW w:w="1530" w:type="dxa"/>
            <w:tcBorders>
              <w:top w:val="nil"/>
              <w:left w:val="nil"/>
              <w:bottom w:val="single" w:sz="4" w:space="0" w:color="auto"/>
              <w:right w:val="nil"/>
            </w:tcBorders>
            <w:noWrap/>
            <w:vAlign w:val="center"/>
            <w:hideMark/>
          </w:tcPr>
          <w:p w14:paraId="53ED29FC"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17" w:type="dxa"/>
            <w:noWrap/>
            <w:vAlign w:val="center"/>
            <w:hideMark/>
          </w:tcPr>
          <w:p w14:paraId="4C709019" w14:textId="77777777" w:rsidR="00AB245C" w:rsidRDefault="00AB245C">
            <w:pPr>
              <w:rPr>
                <w:rFonts w:ascii="Trebuchet MS" w:eastAsia="Times New Roman" w:hAnsi="Trebuchet MS" w:cs="Calibri"/>
                <w:b/>
                <w:bCs/>
                <w:color w:val="000000"/>
                <w:sz w:val="20"/>
                <w:szCs w:val="20"/>
                <w:lang w:eastAsia="pt-BR"/>
              </w:rPr>
            </w:pPr>
          </w:p>
        </w:tc>
        <w:tc>
          <w:tcPr>
            <w:tcW w:w="1861" w:type="dxa"/>
            <w:tcBorders>
              <w:top w:val="nil"/>
              <w:left w:val="nil"/>
              <w:bottom w:val="single" w:sz="4" w:space="0" w:color="auto"/>
              <w:right w:val="nil"/>
            </w:tcBorders>
            <w:noWrap/>
            <w:vAlign w:val="center"/>
            <w:hideMark/>
          </w:tcPr>
          <w:p w14:paraId="1554E9F9"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3144690F" w14:textId="77777777" w:rsidTr="00AB245C">
        <w:trPr>
          <w:trHeight w:val="300"/>
        </w:trPr>
        <w:tc>
          <w:tcPr>
            <w:tcW w:w="5836" w:type="dxa"/>
            <w:noWrap/>
            <w:vAlign w:val="center"/>
            <w:hideMark/>
          </w:tcPr>
          <w:p w14:paraId="316374A4"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Acesso Aquaviário</w:t>
            </w:r>
          </w:p>
        </w:tc>
        <w:tc>
          <w:tcPr>
            <w:tcW w:w="236" w:type="dxa"/>
            <w:noWrap/>
            <w:vAlign w:val="center"/>
            <w:hideMark/>
          </w:tcPr>
          <w:p w14:paraId="4F7E8B1F" w14:textId="77777777" w:rsidR="00AB245C" w:rsidRPr="00AB245C" w:rsidRDefault="00AB245C">
            <w:pPr>
              <w:rPr>
                <w:rFonts w:ascii="Trebuchet MS" w:eastAsia="Times New Roman" w:hAnsi="Trebuchet MS" w:cs="Calibri"/>
                <w:color w:val="000000"/>
                <w:sz w:val="20"/>
                <w:szCs w:val="20"/>
                <w:lang w:val="pt-BR" w:eastAsia="pt-BR"/>
              </w:rPr>
            </w:pPr>
          </w:p>
        </w:tc>
        <w:tc>
          <w:tcPr>
            <w:tcW w:w="1530" w:type="dxa"/>
            <w:noWrap/>
            <w:vAlign w:val="center"/>
            <w:hideMark/>
          </w:tcPr>
          <w:p w14:paraId="44AC126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3.345</w:t>
            </w:r>
          </w:p>
        </w:tc>
        <w:tc>
          <w:tcPr>
            <w:tcW w:w="17" w:type="dxa"/>
            <w:noWrap/>
            <w:vAlign w:val="center"/>
            <w:hideMark/>
          </w:tcPr>
          <w:p w14:paraId="184AFA13"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0F6859A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2.687</w:t>
            </w:r>
          </w:p>
        </w:tc>
      </w:tr>
      <w:tr w:rsidR="00AB245C" w14:paraId="13444C36" w14:textId="77777777" w:rsidTr="00AB245C">
        <w:trPr>
          <w:trHeight w:val="300"/>
        </w:trPr>
        <w:tc>
          <w:tcPr>
            <w:tcW w:w="5836" w:type="dxa"/>
            <w:noWrap/>
            <w:vAlign w:val="center"/>
            <w:hideMark/>
          </w:tcPr>
          <w:p w14:paraId="287F34ED"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Acostagem</w:t>
            </w:r>
          </w:p>
        </w:tc>
        <w:tc>
          <w:tcPr>
            <w:tcW w:w="236" w:type="dxa"/>
            <w:noWrap/>
            <w:vAlign w:val="center"/>
            <w:hideMark/>
          </w:tcPr>
          <w:p w14:paraId="331E1EB9" w14:textId="77777777" w:rsidR="00AB245C" w:rsidRPr="00AB245C" w:rsidRDefault="00AB245C">
            <w:pPr>
              <w:rPr>
                <w:rFonts w:ascii="Trebuchet MS" w:eastAsia="Times New Roman" w:hAnsi="Trebuchet MS" w:cs="Calibri"/>
                <w:color w:val="000000"/>
                <w:sz w:val="20"/>
                <w:szCs w:val="20"/>
                <w:lang w:val="pt-BR" w:eastAsia="pt-BR"/>
              </w:rPr>
            </w:pPr>
          </w:p>
        </w:tc>
        <w:tc>
          <w:tcPr>
            <w:tcW w:w="1530" w:type="dxa"/>
            <w:noWrap/>
            <w:vAlign w:val="center"/>
            <w:hideMark/>
          </w:tcPr>
          <w:p w14:paraId="258D62A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7" w:type="dxa"/>
            <w:noWrap/>
            <w:vAlign w:val="center"/>
            <w:hideMark/>
          </w:tcPr>
          <w:p w14:paraId="3C0E19B3"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03FCC5F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761</w:t>
            </w:r>
          </w:p>
        </w:tc>
      </w:tr>
      <w:tr w:rsidR="00AB245C" w14:paraId="4AE09D42" w14:textId="77777777" w:rsidTr="00AB245C">
        <w:trPr>
          <w:trHeight w:val="300"/>
        </w:trPr>
        <w:tc>
          <w:tcPr>
            <w:tcW w:w="5836" w:type="dxa"/>
            <w:noWrap/>
            <w:vAlign w:val="center"/>
            <w:hideMark/>
          </w:tcPr>
          <w:p w14:paraId="3E2C6A2A"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Operacional ou Terrestre</w:t>
            </w:r>
          </w:p>
        </w:tc>
        <w:tc>
          <w:tcPr>
            <w:tcW w:w="236" w:type="dxa"/>
            <w:noWrap/>
            <w:vAlign w:val="center"/>
            <w:hideMark/>
          </w:tcPr>
          <w:p w14:paraId="48F1B017" w14:textId="77777777" w:rsidR="00AB245C" w:rsidRPr="00AB245C" w:rsidRDefault="00AB245C">
            <w:pPr>
              <w:rPr>
                <w:rFonts w:ascii="Trebuchet MS" w:eastAsia="Times New Roman" w:hAnsi="Trebuchet MS" w:cs="Calibri"/>
                <w:color w:val="000000"/>
                <w:sz w:val="20"/>
                <w:szCs w:val="20"/>
                <w:lang w:val="pt-BR" w:eastAsia="pt-BR"/>
              </w:rPr>
            </w:pPr>
          </w:p>
        </w:tc>
        <w:tc>
          <w:tcPr>
            <w:tcW w:w="1530" w:type="dxa"/>
            <w:noWrap/>
            <w:vAlign w:val="center"/>
            <w:hideMark/>
          </w:tcPr>
          <w:p w14:paraId="7AFD2C3B"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7" w:type="dxa"/>
            <w:noWrap/>
            <w:vAlign w:val="center"/>
            <w:hideMark/>
          </w:tcPr>
          <w:p w14:paraId="5D96D761"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7ED19F7E"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5.951</w:t>
            </w:r>
          </w:p>
        </w:tc>
      </w:tr>
      <w:tr w:rsidR="00AB245C" w14:paraId="6A56F4C0" w14:textId="77777777" w:rsidTr="00AB245C">
        <w:trPr>
          <w:trHeight w:val="300"/>
        </w:trPr>
        <w:tc>
          <w:tcPr>
            <w:tcW w:w="5836" w:type="dxa"/>
            <w:noWrap/>
            <w:vAlign w:val="center"/>
            <w:hideMark/>
          </w:tcPr>
          <w:p w14:paraId="25FDC9D1"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por Movimentação de Cargas</w:t>
            </w:r>
          </w:p>
        </w:tc>
        <w:tc>
          <w:tcPr>
            <w:tcW w:w="236" w:type="dxa"/>
            <w:noWrap/>
            <w:vAlign w:val="center"/>
            <w:hideMark/>
          </w:tcPr>
          <w:p w14:paraId="14340C6D" w14:textId="77777777" w:rsidR="00AB245C" w:rsidRPr="00AB245C" w:rsidRDefault="00AB245C">
            <w:pPr>
              <w:rPr>
                <w:rFonts w:ascii="Trebuchet MS" w:eastAsia="Times New Roman" w:hAnsi="Trebuchet MS" w:cs="Calibri"/>
                <w:color w:val="000000"/>
                <w:sz w:val="20"/>
                <w:szCs w:val="20"/>
                <w:lang w:val="pt-BR" w:eastAsia="pt-BR"/>
              </w:rPr>
            </w:pPr>
          </w:p>
        </w:tc>
        <w:tc>
          <w:tcPr>
            <w:tcW w:w="1530" w:type="dxa"/>
            <w:noWrap/>
            <w:vAlign w:val="center"/>
            <w:hideMark/>
          </w:tcPr>
          <w:p w14:paraId="2BCD7F9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7" w:type="dxa"/>
            <w:noWrap/>
            <w:vAlign w:val="center"/>
            <w:hideMark/>
          </w:tcPr>
          <w:p w14:paraId="05A4EDCC"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23435D1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1.381</w:t>
            </w:r>
          </w:p>
        </w:tc>
      </w:tr>
      <w:tr w:rsidR="00AB245C" w14:paraId="7C6DB73F" w14:textId="77777777" w:rsidTr="00AB245C">
        <w:trPr>
          <w:trHeight w:val="300"/>
        </w:trPr>
        <w:tc>
          <w:tcPr>
            <w:tcW w:w="5836" w:type="dxa"/>
            <w:noWrap/>
            <w:vAlign w:val="center"/>
            <w:hideMark/>
          </w:tcPr>
          <w:p w14:paraId="24F848D6"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Armazenagem</w:t>
            </w:r>
            <w:proofErr w:type="spellEnd"/>
          </w:p>
        </w:tc>
        <w:tc>
          <w:tcPr>
            <w:tcW w:w="236" w:type="dxa"/>
            <w:noWrap/>
            <w:vAlign w:val="center"/>
            <w:hideMark/>
          </w:tcPr>
          <w:p w14:paraId="640F0079" w14:textId="77777777" w:rsidR="00AB245C" w:rsidRDefault="00AB245C">
            <w:pPr>
              <w:rPr>
                <w:rFonts w:ascii="Trebuchet MS" w:eastAsia="Times New Roman" w:hAnsi="Trebuchet MS" w:cs="Calibri"/>
                <w:color w:val="000000"/>
                <w:sz w:val="20"/>
                <w:szCs w:val="20"/>
                <w:lang w:eastAsia="pt-BR"/>
              </w:rPr>
            </w:pPr>
          </w:p>
        </w:tc>
        <w:tc>
          <w:tcPr>
            <w:tcW w:w="1530" w:type="dxa"/>
            <w:noWrap/>
            <w:vAlign w:val="center"/>
            <w:hideMark/>
          </w:tcPr>
          <w:p w14:paraId="2E920DC8"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w:t>
            </w:r>
          </w:p>
        </w:tc>
        <w:tc>
          <w:tcPr>
            <w:tcW w:w="17" w:type="dxa"/>
            <w:noWrap/>
            <w:vAlign w:val="center"/>
            <w:hideMark/>
          </w:tcPr>
          <w:p w14:paraId="342773BE"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689021C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w:t>
            </w:r>
          </w:p>
        </w:tc>
      </w:tr>
      <w:tr w:rsidR="00AB245C" w14:paraId="30E8C489" w14:textId="77777777" w:rsidTr="00AB245C">
        <w:trPr>
          <w:trHeight w:val="300"/>
        </w:trPr>
        <w:tc>
          <w:tcPr>
            <w:tcW w:w="5836" w:type="dxa"/>
            <w:noWrap/>
            <w:vAlign w:val="center"/>
            <w:hideMark/>
          </w:tcPr>
          <w:p w14:paraId="181BDCCE"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por</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Diversos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Padronizados</w:t>
            </w:r>
            <w:proofErr w:type="spellEnd"/>
          </w:p>
        </w:tc>
        <w:tc>
          <w:tcPr>
            <w:tcW w:w="236" w:type="dxa"/>
            <w:noWrap/>
            <w:vAlign w:val="center"/>
            <w:hideMark/>
          </w:tcPr>
          <w:p w14:paraId="7FF29A7B" w14:textId="77777777" w:rsidR="00AB245C" w:rsidRDefault="00AB245C">
            <w:pPr>
              <w:rPr>
                <w:rFonts w:ascii="Trebuchet MS" w:eastAsia="Times New Roman" w:hAnsi="Trebuchet MS" w:cs="Calibri"/>
                <w:color w:val="000000"/>
                <w:sz w:val="20"/>
                <w:szCs w:val="20"/>
                <w:lang w:eastAsia="pt-BR"/>
              </w:rPr>
            </w:pPr>
          </w:p>
        </w:tc>
        <w:tc>
          <w:tcPr>
            <w:tcW w:w="1530" w:type="dxa"/>
            <w:noWrap/>
            <w:vAlign w:val="center"/>
            <w:hideMark/>
          </w:tcPr>
          <w:p w14:paraId="191D641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26</w:t>
            </w:r>
          </w:p>
        </w:tc>
        <w:tc>
          <w:tcPr>
            <w:tcW w:w="17" w:type="dxa"/>
            <w:noWrap/>
            <w:vAlign w:val="center"/>
            <w:hideMark/>
          </w:tcPr>
          <w:p w14:paraId="179650BA"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7CA3BF2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875</w:t>
            </w:r>
          </w:p>
        </w:tc>
      </w:tr>
      <w:tr w:rsidR="00AB245C" w14:paraId="4109D276" w14:textId="77777777" w:rsidTr="00AB245C">
        <w:trPr>
          <w:trHeight w:val="300"/>
        </w:trPr>
        <w:tc>
          <w:tcPr>
            <w:tcW w:w="5836" w:type="dxa"/>
            <w:noWrap/>
            <w:vAlign w:val="center"/>
            <w:hideMark/>
          </w:tcPr>
          <w:p w14:paraId="6CC88A5E"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com Contratos de Arrendamento</w:t>
            </w:r>
          </w:p>
        </w:tc>
        <w:tc>
          <w:tcPr>
            <w:tcW w:w="236" w:type="dxa"/>
            <w:noWrap/>
            <w:vAlign w:val="center"/>
            <w:hideMark/>
          </w:tcPr>
          <w:p w14:paraId="647126BE" w14:textId="77777777" w:rsidR="00AB245C" w:rsidRPr="00AB245C" w:rsidRDefault="00AB245C">
            <w:pPr>
              <w:rPr>
                <w:rFonts w:ascii="Trebuchet MS" w:eastAsia="Times New Roman" w:hAnsi="Trebuchet MS" w:cs="Calibri"/>
                <w:color w:val="000000"/>
                <w:sz w:val="20"/>
                <w:szCs w:val="20"/>
                <w:lang w:val="pt-BR" w:eastAsia="pt-BR"/>
              </w:rPr>
            </w:pPr>
          </w:p>
        </w:tc>
        <w:tc>
          <w:tcPr>
            <w:tcW w:w="1530" w:type="dxa"/>
            <w:noWrap/>
            <w:vAlign w:val="center"/>
            <w:hideMark/>
          </w:tcPr>
          <w:p w14:paraId="63E824C2"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2.704</w:t>
            </w:r>
          </w:p>
        </w:tc>
        <w:tc>
          <w:tcPr>
            <w:tcW w:w="17" w:type="dxa"/>
            <w:noWrap/>
            <w:vAlign w:val="center"/>
            <w:hideMark/>
          </w:tcPr>
          <w:p w14:paraId="5BD7093B"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638A05B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45248B33" w14:textId="77777777" w:rsidTr="00AB245C">
        <w:trPr>
          <w:trHeight w:val="300"/>
        </w:trPr>
        <w:tc>
          <w:tcPr>
            <w:tcW w:w="5836" w:type="dxa"/>
            <w:noWrap/>
            <w:vAlign w:val="center"/>
            <w:hideMark/>
          </w:tcPr>
          <w:p w14:paraId="30DBCD50"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Alternativas</w:t>
            </w:r>
            <w:proofErr w:type="spellEnd"/>
          </w:p>
        </w:tc>
        <w:tc>
          <w:tcPr>
            <w:tcW w:w="236" w:type="dxa"/>
            <w:noWrap/>
            <w:vAlign w:val="center"/>
            <w:hideMark/>
          </w:tcPr>
          <w:p w14:paraId="7B6044BC" w14:textId="77777777" w:rsidR="00AB245C" w:rsidRDefault="00AB245C">
            <w:pPr>
              <w:rPr>
                <w:rFonts w:ascii="Trebuchet MS" w:eastAsia="Times New Roman" w:hAnsi="Trebuchet MS" w:cs="Calibri"/>
                <w:color w:val="000000"/>
                <w:sz w:val="20"/>
                <w:szCs w:val="20"/>
                <w:lang w:eastAsia="pt-BR"/>
              </w:rPr>
            </w:pPr>
          </w:p>
        </w:tc>
        <w:tc>
          <w:tcPr>
            <w:tcW w:w="1530" w:type="dxa"/>
            <w:noWrap/>
            <w:vAlign w:val="center"/>
            <w:hideMark/>
          </w:tcPr>
          <w:p w14:paraId="3739D5DC"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w:t>
            </w:r>
          </w:p>
        </w:tc>
        <w:tc>
          <w:tcPr>
            <w:tcW w:w="17" w:type="dxa"/>
            <w:noWrap/>
            <w:vAlign w:val="center"/>
            <w:hideMark/>
          </w:tcPr>
          <w:p w14:paraId="40CE329C"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417874C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3C9E6D77" w14:textId="77777777" w:rsidTr="00AB245C">
        <w:trPr>
          <w:trHeight w:val="300"/>
        </w:trPr>
        <w:tc>
          <w:tcPr>
            <w:tcW w:w="5836" w:type="dxa"/>
            <w:noWrap/>
            <w:vAlign w:val="center"/>
            <w:hideMark/>
          </w:tcPr>
          <w:p w14:paraId="25FCF101"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da </w:t>
            </w:r>
            <w:proofErr w:type="spellStart"/>
            <w:r>
              <w:rPr>
                <w:rFonts w:ascii="Trebuchet MS" w:eastAsia="Times New Roman" w:hAnsi="Trebuchet MS" w:cs="Calibri"/>
                <w:b/>
                <w:bCs/>
                <w:color w:val="000000"/>
                <w:sz w:val="20"/>
                <w:szCs w:val="20"/>
                <w:lang w:eastAsia="pt-BR"/>
              </w:rPr>
              <w:t>Receita</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bruta</w:t>
            </w:r>
            <w:proofErr w:type="spellEnd"/>
          </w:p>
        </w:tc>
        <w:tc>
          <w:tcPr>
            <w:tcW w:w="236" w:type="dxa"/>
            <w:noWrap/>
            <w:vAlign w:val="center"/>
            <w:hideMark/>
          </w:tcPr>
          <w:p w14:paraId="73B68628" w14:textId="77777777" w:rsidR="00AB245C" w:rsidRDefault="00AB245C">
            <w:pPr>
              <w:rPr>
                <w:rFonts w:ascii="Trebuchet MS" w:eastAsia="Times New Roman" w:hAnsi="Trebuchet MS" w:cs="Calibri"/>
                <w:b/>
                <w:bCs/>
                <w:color w:val="000000"/>
                <w:sz w:val="20"/>
                <w:szCs w:val="20"/>
                <w:lang w:eastAsia="pt-BR"/>
              </w:rPr>
            </w:pPr>
          </w:p>
        </w:tc>
        <w:tc>
          <w:tcPr>
            <w:tcW w:w="1530" w:type="dxa"/>
            <w:noWrap/>
            <w:vAlign w:val="center"/>
            <w:hideMark/>
          </w:tcPr>
          <w:p w14:paraId="3C45A1B8"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6.086</w:t>
            </w:r>
          </w:p>
        </w:tc>
        <w:tc>
          <w:tcPr>
            <w:tcW w:w="17" w:type="dxa"/>
            <w:noWrap/>
            <w:vAlign w:val="center"/>
            <w:hideMark/>
          </w:tcPr>
          <w:p w14:paraId="5659ECFB" w14:textId="77777777" w:rsidR="00AB245C" w:rsidRDefault="00AB245C">
            <w:pPr>
              <w:rPr>
                <w:rFonts w:ascii="Trebuchet MS" w:eastAsia="Times New Roman" w:hAnsi="Trebuchet MS" w:cs="Calibri"/>
                <w:b/>
                <w:bCs/>
                <w:color w:val="000000"/>
                <w:sz w:val="20"/>
                <w:szCs w:val="20"/>
                <w:lang w:eastAsia="pt-BR"/>
              </w:rPr>
            </w:pPr>
          </w:p>
        </w:tc>
        <w:tc>
          <w:tcPr>
            <w:tcW w:w="1861" w:type="dxa"/>
            <w:noWrap/>
            <w:vAlign w:val="center"/>
            <w:hideMark/>
          </w:tcPr>
          <w:p w14:paraId="52E52A8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11.678</w:t>
            </w:r>
          </w:p>
        </w:tc>
      </w:tr>
      <w:tr w:rsidR="00AB245C" w14:paraId="3890E297" w14:textId="77777777" w:rsidTr="00AB245C">
        <w:trPr>
          <w:trHeight w:val="300"/>
        </w:trPr>
        <w:tc>
          <w:tcPr>
            <w:tcW w:w="5836" w:type="dxa"/>
            <w:noWrap/>
            <w:vAlign w:val="center"/>
            <w:hideMark/>
          </w:tcPr>
          <w:p w14:paraId="24DA4CF1"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Impostos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sobre</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serviços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prestados</w:t>
            </w:r>
            <w:proofErr w:type="spellEnd"/>
          </w:p>
        </w:tc>
        <w:tc>
          <w:tcPr>
            <w:tcW w:w="236" w:type="dxa"/>
            <w:noWrap/>
            <w:vAlign w:val="center"/>
            <w:hideMark/>
          </w:tcPr>
          <w:p w14:paraId="65C683CE" w14:textId="77777777" w:rsidR="00AB245C" w:rsidRDefault="00AB245C">
            <w:pPr>
              <w:rPr>
                <w:rFonts w:ascii="Trebuchet MS" w:eastAsia="Times New Roman" w:hAnsi="Trebuchet MS" w:cs="Calibri"/>
                <w:color w:val="000000"/>
                <w:sz w:val="20"/>
                <w:szCs w:val="20"/>
                <w:lang w:eastAsia="pt-BR"/>
              </w:rPr>
            </w:pPr>
          </w:p>
        </w:tc>
        <w:tc>
          <w:tcPr>
            <w:tcW w:w="1530" w:type="dxa"/>
            <w:noWrap/>
            <w:vAlign w:val="center"/>
            <w:hideMark/>
          </w:tcPr>
          <w:p w14:paraId="0BBB4FE7"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(548)</w:t>
            </w:r>
          </w:p>
        </w:tc>
        <w:tc>
          <w:tcPr>
            <w:tcW w:w="17" w:type="dxa"/>
            <w:noWrap/>
            <w:vAlign w:val="center"/>
            <w:hideMark/>
          </w:tcPr>
          <w:p w14:paraId="2BF51122" w14:textId="77777777" w:rsidR="00AB245C" w:rsidRDefault="00AB245C">
            <w:pPr>
              <w:rPr>
                <w:rFonts w:ascii="Trebuchet MS" w:eastAsia="Times New Roman" w:hAnsi="Trebuchet MS" w:cs="Calibri"/>
                <w:color w:val="000000"/>
                <w:sz w:val="20"/>
                <w:szCs w:val="20"/>
                <w:lang w:eastAsia="pt-BR"/>
              </w:rPr>
            </w:pPr>
          </w:p>
        </w:tc>
        <w:tc>
          <w:tcPr>
            <w:tcW w:w="1861" w:type="dxa"/>
            <w:noWrap/>
            <w:vAlign w:val="center"/>
            <w:hideMark/>
          </w:tcPr>
          <w:p w14:paraId="739F126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(1.626)</w:t>
            </w:r>
          </w:p>
        </w:tc>
      </w:tr>
      <w:tr w:rsidR="00AB245C" w14:paraId="070B9C7C"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29517C1F"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líquida dos serviços prestados</w:t>
            </w:r>
          </w:p>
        </w:tc>
        <w:tc>
          <w:tcPr>
            <w:tcW w:w="236" w:type="dxa"/>
            <w:noWrap/>
            <w:vAlign w:val="center"/>
            <w:hideMark/>
          </w:tcPr>
          <w:p w14:paraId="36136CC1" w14:textId="77777777" w:rsidR="00AB245C" w:rsidRPr="00AB245C" w:rsidRDefault="00AB245C">
            <w:pPr>
              <w:rPr>
                <w:rFonts w:ascii="Trebuchet MS" w:eastAsia="Times New Roman" w:hAnsi="Trebuchet MS" w:cs="Calibri"/>
                <w:b/>
                <w:bCs/>
                <w:color w:val="000000"/>
                <w:sz w:val="20"/>
                <w:szCs w:val="20"/>
                <w:lang w:val="pt-BR" w:eastAsia="pt-BR"/>
              </w:rPr>
            </w:pPr>
          </w:p>
        </w:tc>
        <w:tc>
          <w:tcPr>
            <w:tcW w:w="1530" w:type="dxa"/>
            <w:tcBorders>
              <w:top w:val="single" w:sz="4" w:space="0" w:color="auto"/>
              <w:left w:val="nil"/>
              <w:bottom w:val="single" w:sz="4" w:space="0" w:color="auto"/>
              <w:right w:val="nil"/>
            </w:tcBorders>
            <w:noWrap/>
            <w:vAlign w:val="center"/>
            <w:hideMark/>
          </w:tcPr>
          <w:p w14:paraId="22400A7F"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5.537</w:t>
            </w:r>
          </w:p>
        </w:tc>
        <w:tc>
          <w:tcPr>
            <w:tcW w:w="17" w:type="dxa"/>
            <w:noWrap/>
            <w:vAlign w:val="center"/>
            <w:hideMark/>
          </w:tcPr>
          <w:p w14:paraId="0DDF7093" w14:textId="77777777" w:rsidR="00AB245C" w:rsidRDefault="00AB245C">
            <w:pPr>
              <w:rPr>
                <w:rFonts w:ascii="Trebuchet MS" w:eastAsia="Times New Roman" w:hAnsi="Trebuchet MS" w:cs="Calibri"/>
                <w:b/>
                <w:bCs/>
                <w:color w:val="000000"/>
                <w:sz w:val="20"/>
                <w:szCs w:val="20"/>
                <w:lang w:eastAsia="pt-BR"/>
              </w:rPr>
            </w:pPr>
          </w:p>
        </w:tc>
        <w:tc>
          <w:tcPr>
            <w:tcW w:w="1861" w:type="dxa"/>
            <w:tcBorders>
              <w:top w:val="single" w:sz="4" w:space="0" w:color="auto"/>
              <w:left w:val="nil"/>
              <w:bottom w:val="single" w:sz="4" w:space="0" w:color="auto"/>
              <w:right w:val="nil"/>
            </w:tcBorders>
            <w:noWrap/>
            <w:vAlign w:val="center"/>
            <w:hideMark/>
          </w:tcPr>
          <w:p w14:paraId="4FEE60FD"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10.052</w:t>
            </w:r>
          </w:p>
        </w:tc>
      </w:tr>
    </w:tbl>
    <w:p w14:paraId="637EFAF7" w14:textId="77777777" w:rsidR="00AB245C" w:rsidRDefault="00AB245C" w:rsidP="00AB245C">
      <w:pPr>
        <w:tabs>
          <w:tab w:val="left" w:pos="709"/>
          <w:tab w:val="left" w:pos="851"/>
        </w:tabs>
        <w:adjustRightInd w:val="0"/>
        <w:spacing w:after="120"/>
        <w:jc w:val="both"/>
        <w:rPr>
          <w:rFonts w:ascii="Trebuchet MS" w:eastAsiaTheme="minorHAnsi" w:hAnsi="Trebuchet MS"/>
          <w:bCs/>
          <w:sz w:val="20"/>
          <w:szCs w:val="20"/>
        </w:rPr>
      </w:pPr>
    </w:p>
    <w:p w14:paraId="196EBF3B"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 xml:space="preserve">            Houve redução de 45% na Receita Líquida do Terminal Salineiro de Areia Branca em função do Arrendamento do Terminal a partir de 01/11/2022.</w:t>
      </w:r>
    </w:p>
    <w:p w14:paraId="48AB0AAE"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p>
    <w:tbl>
      <w:tblPr>
        <w:tblW w:w="9480" w:type="dxa"/>
        <w:tblCellMar>
          <w:left w:w="70" w:type="dxa"/>
          <w:right w:w="70" w:type="dxa"/>
        </w:tblCellMar>
        <w:tblLook w:val="04A0" w:firstRow="1" w:lastRow="0" w:firstColumn="1" w:lastColumn="0" w:noHBand="0" w:noVBand="1"/>
      </w:tblPr>
      <w:tblGrid>
        <w:gridCol w:w="5810"/>
        <w:gridCol w:w="236"/>
        <w:gridCol w:w="1689"/>
        <w:gridCol w:w="146"/>
        <w:gridCol w:w="1689"/>
      </w:tblGrid>
      <w:tr w:rsidR="00AB245C" w:rsidRPr="007A7577" w14:paraId="347C569E" w14:textId="77777777" w:rsidTr="00AB245C">
        <w:trPr>
          <w:trHeight w:val="600"/>
        </w:trPr>
        <w:tc>
          <w:tcPr>
            <w:tcW w:w="5836" w:type="dxa"/>
            <w:noWrap/>
            <w:vAlign w:val="center"/>
            <w:hideMark/>
          </w:tcPr>
          <w:p w14:paraId="64C5A3A7"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Porto de Maceió</w:t>
            </w:r>
          </w:p>
        </w:tc>
        <w:tc>
          <w:tcPr>
            <w:tcW w:w="236" w:type="dxa"/>
            <w:noWrap/>
            <w:vAlign w:val="center"/>
            <w:hideMark/>
          </w:tcPr>
          <w:p w14:paraId="0D2433D5" w14:textId="77777777" w:rsidR="00AB245C" w:rsidRDefault="00AB245C">
            <w:pPr>
              <w:rPr>
                <w:rFonts w:ascii="Trebuchet MS" w:eastAsia="Times New Roman" w:hAnsi="Trebuchet MS" w:cs="Calibri"/>
                <w:b/>
                <w:bCs/>
                <w:color w:val="000000"/>
                <w:sz w:val="20"/>
                <w:szCs w:val="20"/>
                <w:lang w:eastAsia="pt-BR"/>
              </w:rPr>
            </w:pPr>
          </w:p>
        </w:tc>
        <w:tc>
          <w:tcPr>
            <w:tcW w:w="3408" w:type="dxa"/>
            <w:gridSpan w:val="3"/>
            <w:tcBorders>
              <w:top w:val="single" w:sz="4" w:space="0" w:color="auto"/>
              <w:left w:val="nil"/>
              <w:bottom w:val="single" w:sz="4" w:space="0" w:color="auto"/>
              <w:right w:val="nil"/>
            </w:tcBorders>
            <w:vAlign w:val="center"/>
            <w:hideMark/>
          </w:tcPr>
          <w:p w14:paraId="40E53703"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Período de três meses findos em 31 de março</w:t>
            </w:r>
          </w:p>
        </w:tc>
      </w:tr>
      <w:tr w:rsidR="00AB245C" w14:paraId="08F36CA3"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2113ADCA"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bruta dos serviços prestados</w:t>
            </w:r>
          </w:p>
        </w:tc>
        <w:tc>
          <w:tcPr>
            <w:tcW w:w="236" w:type="dxa"/>
            <w:noWrap/>
            <w:vAlign w:val="center"/>
            <w:hideMark/>
          </w:tcPr>
          <w:p w14:paraId="0AFECF51"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96" w:type="dxa"/>
            <w:tcBorders>
              <w:top w:val="nil"/>
              <w:left w:val="nil"/>
              <w:bottom w:val="single" w:sz="4" w:space="0" w:color="auto"/>
              <w:right w:val="nil"/>
            </w:tcBorders>
            <w:noWrap/>
            <w:vAlign w:val="center"/>
            <w:hideMark/>
          </w:tcPr>
          <w:p w14:paraId="6C63FAFD"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16" w:type="dxa"/>
            <w:noWrap/>
            <w:vAlign w:val="center"/>
            <w:hideMark/>
          </w:tcPr>
          <w:p w14:paraId="52A0AE53" w14:textId="77777777" w:rsidR="00AB245C" w:rsidRDefault="00AB245C">
            <w:pPr>
              <w:rPr>
                <w:rFonts w:ascii="Trebuchet MS" w:eastAsia="Times New Roman" w:hAnsi="Trebuchet MS" w:cs="Calibri"/>
                <w:b/>
                <w:bCs/>
                <w:color w:val="000000"/>
                <w:sz w:val="20"/>
                <w:szCs w:val="20"/>
                <w:lang w:eastAsia="pt-BR"/>
              </w:rPr>
            </w:pPr>
          </w:p>
        </w:tc>
        <w:tc>
          <w:tcPr>
            <w:tcW w:w="1696" w:type="dxa"/>
            <w:tcBorders>
              <w:top w:val="nil"/>
              <w:left w:val="nil"/>
              <w:bottom w:val="single" w:sz="4" w:space="0" w:color="auto"/>
              <w:right w:val="nil"/>
            </w:tcBorders>
            <w:noWrap/>
            <w:vAlign w:val="center"/>
            <w:hideMark/>
          </w:tcPr>
          <w:p w14:paraId="794C8E13"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4CA3F2BF" w14:textId="77777777" w:rsidTr="00AB245C">
        <w:trPr>
          <w:trHeight w:val="300"/>
        </w:trPr>
        <w:tc>
          <w:tcPr>
            <w:tcW w:w="5836" w:type="dxa"/>
            <w:noWrap/>
            <w:vAlign w:val="center"/>
            <w:hideMark/>
          </w:tcPr>
          <w:p w14:paraId="7D9B54E5"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Acesso Aquaviário</w:t>
            </w:r>
          </w:p>
        </w:tc>
        <w:tc>
          <w:tcPr>
            <w:tcW w:w="236" w:type="dxa"/>
            <w:noWrap/>
            <w:vAlign w:val="center"/>
            <w:hideMark/>
          </w:tcPr>
          <w:p w14:paraId="4B14D16C"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78B2FC5D"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5.006</w:t>
            </w:r>
          </w:p>
        </w:tc>
        <w:tc>
          <w:tcPr>
            <w:tcW w:w="16" w:type="dxa"/>
            <w:noWrap/>
            <w:vAlign w:val="center"/>
            <w:hideMark/>
          </w:tcPr>
          <w:p w14:paraId="05887DB7"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604B87C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2.989</w:t>
            </w:r>
          </w:p>
        </w:tc>
      </w:tr>
      <w:tr w:rsidR="00AB245C" w14:paraId="15EB35BD" w14:textId="77777777" w:rsidTr="00AB245C">
        <w:trPr>
          <w:trHeight w:val="300"/>
        </w:trPr>
        <w:tc>
          <w:tcPr>
            <w:tcW w:w="5836" w:type="dxa"/>
            <w:noWrap/>
            <w:vAlign w:val="center"/>
            <w:hideMark/>
          </w:tcPr>
          <w:p w14:paraId="48A457FC"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de Acostagem</w:t>
            </w:r>
          </w:p>
        </w:tc>
        <w:tc>
          <w:tcPr>
            <w:tcW w:w="236" w:type="dxa"/>
            <w:noWrap/>
            <w:vAlign w:val="center"/>
            <w:hideMark/>
          </w:tcPr>
          <w:p w14:paraId="63D04D24"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492C3BD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266</w:t>
            </w:r>
          </w:p>
        </w:tc>
        <w:tc>
          <w:tcPr>
            <w:tcW w:w="16" w:type="dxa"/>
            <w:noWrap/>
            <w:vAlign w:val="center"/>
            <w:hideMark/>
          </w:tcPr>
          <w:p w14:paraId="40FF7D51"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247775B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279</w:t>
            </w:r>
          </w:p>
        </w:tc>
      </w:tr>
      <w:tr w:rsidR="00AB245C" w14:paraId="11C6BD71" w14:textId="77777777" w:rsidTr="00AB245C">
        <w:trPr>
          <w:trHeight w:val="300"/>
        </w:trPr>
        <w:tc>
          <w:tcPr>
            <w:tcW w:w="5836" w:type="dxa"/>
            <w:noWrap/>
            <w:vAlign w:val="center"/>
            <w:hideMark/>
          </w:tcPr>
          <w:p w14:paraId="7B7941BD"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da Infraestrutura Operacional ou Terrestre</w:t>
            </w:r>
          </w:p>
        </w:tc>
        <w:tc>
          <w:tcPr>
            <w:tcW w:w="236" w:type="dxa"/>
            <w:noWrap/>
            <w:vAlign w:val="center"/>
            <w:hideMark/>
          </w:tcPr>
          <w:p w14:paraId="75DBE4B2"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0FE17661"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6.772</w:t>
            </w:r>
          </w:p>
        </w:tc>
        <w:tc>
          <w:tcPr>
            <w:tcW w:w="16" w:type="dxa"/>
            <w:noWrap/>
            <w:vAlign w:val="center"/>
            <w:hideMark/>
          </w:tcPr>
          <w:p w14:paraId="57872880"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7729985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4.294</w:t>
            </w:r>
          </w:p>
        </w:tc>
      </w:tr>
      <w:tr w:rsidR="00AB245C" w14:paraId="36576739" w14:textId="77777777" w:rsidTr="00AB245C">
        <w:trPr>
          <w:trHeight w:val="300"/>
        </w:trPr>
        <w:tc>
          <w:tcPr>
            <w:tcW w:w="5836" w:type="dxa"/>
            <w:noWrap/>
            <w:vAlign w:val="center"/>
            <w:hideMark/>
          </w:tcPr>
          <w:p w14:paraId="105E5E90"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por Movimentação de Cargas</w:t>
            </w:r>
          </w:p>
        </w:tc>
        <w:tc>
          <w:tcPr>
            <w:tcW w:w="236" w:type="dxa"/>
            <w:noWrap/>
            <w:vAlign w:val="center"/>
            <w:hideMark/>
          </w:tcPr>
          <w:p w14:paraId="0F5E6ADF"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3436951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6" w:type="dxa"/>
            <w:noWrap/>
            <w:vAlign w:val="center"/>
            <w:hideMark/>
          </w:tcPr>
          <w:p w14:paraId="2D02C0BE"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5DA8F8A3"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69B28172" w14:textId="77777777" w:rsidTr="00AB245C">
        <w:trPr>
          <w:trHeight w:val="300"/>
        </w:trPr>
        <w:tc>
          <w:tcPr>
            <w:tcW w:w="5836" w:type="dxa"/>
            <w:noWrap/>
            <w:vAlign w:val="center"/>
            <w:hideMark/>
          </w:tcPr>
          <w:p w14:paraId="521FBFA9"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Armazenagem</w:t>
            </w:r>
            <w:proofErr w:type="spellEnd"/>
          </w:p>
        </w:tc>
        <w:tc>
          <w:tcPr>
            <w:tcW w:w="236" w:type="dxa"/>
            <w:noWrap/>
            <w:vAlign w:val="center"/>
            <w:hideMark/>
          </w:tcPr>
          <w:p w14:paraId="27089AF3"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102D2CF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3.005</w:t>
            </w:r>
          </w:p>
        </w:tc>
        <w:tc>
          <w:tcPr>
            <w:tcW w:w="16" w:type="dxa"/>
            <w:noWrap/>
            <w:vAlign w:val="center"/>
            <w:hideMark/>
          </w:tcPr>
          <w:p w14:paraId="30233E59"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531BB9C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1.161</w:t>
            </w:r>
          </w:p>
        </w:tc>
      </w:tr>
      <w:tr w:rsidR="00AB245C" w14:paraId="1073F43A" w14:textId="77777777" w:rsidTr="00AB245C">
        <w:trPr>
          <w:trHeight w:val="300"/>
        </w:trPr>
        <w:tc>
          <w:tcPr>
            <w:tcW w:w="5836" w:type="dxa"/>
            <w:noWrap/>
            <w:vAlign w:val="center"/>
            <w:hideMark/>
          </w:tcPr>
          <w:p w14:paraId="001CEC2D"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por</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Diversos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Padronizados</w:t>
            </w:r>
            <w:proofErr w:type="spellEnd"/>
          </w:p>
        </w:tc>
        <w:tc>
          <w:tcPr>
            <w:tcW w:w="236" w:type="dxa"/>
            <w:noWrap/>
            <w:vAlign w:val="center"/>
            <w:hideMark/>
          </w:tcPr>
          <w:p w14:paraId="709D3431"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59E81E5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117</w:t>
            </w:r>
          </w:p>
        </w:tc>
        <w:tc>
          <w:tcPr>
            <w:tcW w:w="16" w:type="dxa"/>
            <w:noWrap/>
            <w:vAlign w:val="center"/>
            <w:hideMark/>
          </w:tcPr>
          <w:p w14:paraId="38E085B6"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18766100"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138</w:t>
            </w:r>
          </w:p>
        </w:tc>
      </w:tr>
      <w:tr w:rsidR="00AB245C" w14:paraId="2BF82BE2" w14:textId="77777777" w:rsidTr="00AB245C">
        <w:trPr>
          <w:trHeight w:val="300"/>
        </w:trPr>
        <w:tc>
          <w:tcPr>
            <w:tcW w:w="5836" w:type="dxa"/>
            <w:noWrap/>
            <w:vAlign w:val="center"/>
            <w:hideMark/>
          </w:tcPr>
          <w:p w14:paraId="4B6D0387"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Receitas com Contratos de Arrendamento</w:t>
            </w:r>
          </w:p>
        </w:tc>
        <w:tc>
          <w:tcPr>
            <w:tcW w:w="236" w:type="dxa"/>
            <w:noWrap/>
            <w:vAlign w:val="center"/>
            <w:hideMark/>
          </w:tcPr>
          <w:p w14:paraId="302D1D33" w14:textId="77777777" w:rsidR="00AB245C" w:rsidRPr="00AB245C" w:rsidRDefault="00AB245C">
            <w:pPr>
              <w:rPr>
                <w:rFonts w:ascii="Trebuchet MS" w:eastAsia="Times New Roman" w:hAnsi="Trebuchet MS" w:cs="Calibri"/>
                <w:color w:val="000000"/>
                <w:sz w:val="20"/>
                <w:szCs w:val="20"/>
                <w:lang w:val="pt-BR" w:eastAsia="pt-BR"/>
              </w:rPr>
            </w:pPr>
          </w:p>
        </w:tc>
        <w:tc>
          <w:tcPr>
            <w:tcW w:w="1696" w:type="dxa"/>
            <w:noWrap/>
            <w:vAlign w:val="center"/>
            <w:hideMark/>
          </w:tcPr>
          <w:p w14:paraId="4DC5E81F"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3.786</w:t>
            </w:r>
          </w:p>
        </w:tc>
        <w:tc>
          <w:tcPr>
            <w:tcW w:w="16" w:type="dxa"/>
            <w:noWrap/>
            <w:vAlign w:val="center"/>
            <w:hideMark/>
          </w:tcPr>
          <w:p w14:paraId="3C66C8C0"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4E303F45"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2.809</w:t>
            </w:r>
          </w:p>
        </w:tc>
      </w:tr>
      <w:tr w:rsidR="00AB245C" w14:paraId="18B1AB55" w14:textId="77777777" w:rsidTr="00AB245C">
        <w:trPr>
          <w:trHeight w:val="300"/>
        </w:trPr>
        <w:tc>
          <w:tcPr>
            <w:tcW w:w="5836" w:type="dxa"/>
            <w:noWrap/>
            <w:vAlign w:val="center"/>
            <w:hideMark/>
          </w:tcPr>
          <w:p w14:paraId="6AB85391"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Receitas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Alternativas</w:t>
            </w:r>
            <w:proofErr w:type="spellEnd"/>
          </w:p>
        </w:tc>
        <w:tc>
          <w:tcPr>
            <w:tcW w:w="236" w:type="dxa"/>
            <w:noWrap/>
            <w:vAlign w:val="center"/>
            <w:hideMark/>
          </w:tcPr>
          <w:p w14:paraId="3C6AD30B"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692F2004"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1.090</w:t>
            </w:r>
          </w:p>
        </w:tc>
        <w:tc>
          <w:tcPr>
            <w:tcW w:w="16" w:type="dxa"/>
            <w:noWrap/>
            <w:vAlign w:val="center"/>
            <w:hideMark/>
          </w:tcPr>
          <w:p w14:paraId="4FEC1D2F"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302864D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3F0FFC1C" w14:textId="77777777" w:rsidTr="00AB245C">
        <w:trPr>
          <w:trHeight w:val="300"/>
        </w:trPr>
        <w:tc>
          <w:tcPr>
            <w:tcW w:w="5836" w:type="dxa"/>
            <w:noWrap/>
            <w:vAlign w:val="center"/>
            <w:hideMark/>
          </w:tcPr>
          <w:p w14:paraId="73068ED4"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Total da </w:t>
            </w:r>
            <w:proofErr w:type="spellStart"/>
            <w:r>
              <w:rPr>
                <w:rFonts w:ascii="Trebuchet MS" w:eastAsia="Times New Roman" w:hAnsi="Trebuchet MS" w:cs="Calibri"/>
                <w:b/>
                <w:bCs/>
                <w:color w:val="000000"/>
                <w:sz w:val="20"/>
                <w:szCs w:val="20"/>
                <w:lang w:eastAsia="pt-BR"/>
              </w:rPr>
              <w:t>Receita</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bruta</w:t>
            </w:r>
            <w:proofErr w:type="spellEnd"/>
          </w:p>
        </w:tc>
        <w:tc>
          <w:tcPr>
            <w:tcW w:w="236" w:type="dxa"/>
            <w:noWrap/>
            <w:vAlign w:val="center"/>
            <w:hideMark/>
          </w:tcPr>
          <w:p w14:paraId="5DA248A2" w14:textId="77777777" w:rsidR="00AB245C" w:rsidRDefault="00AB245C">
            <w:pPr>
              <w:rPr>
                <w:rFonts w:ascii="Trebuchet MS" w:eastAsia="Times New Roman" w:hAnsi="Trebuchet MS" w:cs="Calibri"/>
                <w:b/>
                <w:bCs/>
                <w:color w:val="000000"/>
                <w:sz w:val="20"/>
                <w:szCs w:val="20"/>
                <w:lang w:eastAsia="pt-BR"/>
              </w:rPr>
            </w:pPr>
          </w:p>
        </w:tc>
        <w:tc>
          <w:tcPr>
            <w:tcW w:w="1696" w:type="dxa"/>
            <w:noWrap/>
            <w:vAlign w:val="center"/>
            <w:hideMark/>
          </w:tcPr>
          <w:p w14:paraId="35C9652A"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20.042</w:t>
            </w:r>
          </w:p>
        </w:tc>
        <w:tc>
          <w:tcPr>
            <w:tcW w:w="16" w:type="dxa"/>
            <w:noWrap/>
            <w:vAlign w:val="center"/>
            <w:hideMark/>
          </w:tcPr>
          <w:p w14:paraId="0A3ACED5" w14:textId="77777777" w:rsidR="00AB245C" w:rsidRDefault="00AB245C">
            <w:pPr>
              <w:rPr>
                <w:rFonts w:ascii="Trebuchet MS" w:eastAsia="Times New Roman" w:hAnsi="Trebuchet MS" w:cs="Calibri"/>
                <w:b/>
                <w:bCs/>
                <w:color w:val="000000"/>
                <w:sz w:val="20"/>
                <w:szCs w:val="20"/>
                <w:lang w:eastAsia="pt-BR"/>
              </w:rPr>
            </w:pPr>
          </w:p>
        </w:tc>
        <w:tc>
          <w:tcPr>
            <w:tcW w:w="1696" w:type="dxa"/>
            <w:noWrap/>
            <w:vAlign w:val="center"/>
            <w:hideMark/>
          </w:tcPr>
          <w:p w14:paraId="0D1D7B4D"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11.670</w:t>
            </w:r>
          </w:p>
        </w:tc>
      </w:tr>
      <w:tr w:rsidR="00AB245C" w14:paraId="3C2E6FD5" w14:textId="77777777" w:rsidTr="00AB245C">
        <w:trPr>
          <w:trHeight w:val="300"/>
        </w:trPr>
        <w:tc>
          <w:tcPr>
            <w:tcW w:w="5836" w:type="dxa"/>
            <w:noWrap/>
            <w:vAlign w:val="center"/>
            <w:hideMark/>
          </w:tcPr>
          <w:p w14:paraId="63478E6B"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Impostos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sobre</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serviços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prestados</w:t>
            </w:r>
            <w:proofErr w:type="spellEnd"/>
          </w:p>
        </w:tc>
        <w:tc>
          <w:tcPr>
            <w:tcW w:w="236" w:type="dxa"/>
            <w:noWrap/>
            <w:vAlign w:val="center"/>
            <w:hideMark/>
          </w:tcPr>
          <w:p w14:paraId="4B2F8D51"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7A4D2C39"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(2.287)</w:t>
            </w:r>
          </w:p>
        </w:tc>
        <w:tc>
          <w:tcPr>
            <w:tcW w:w="16" w:type="dxa"/>
            <w:noWrap/>
            <w:vAlign w:val="center"/>
            <w:hideMark/>
          </w:tcPr>
          <w:p w14:paraId="7DA671B4" w14:textId="77777777" w:rsidR="00AB245C" w:rsidRDefault="00AB245C">
            <w:pPr>
              <w:rPr>
                <w:rFonts w:ascii="Trebuchet MS" w:eastAsia="Times New Roman" w:hAnsi="Trebuchet MS" w:cs="Calibri"/>
                <w:color w:val="000000"/>
                <w:sz w:val="20"/>
                <w:szCs w:val="20"/>
                <w:lang w:eastAsia="pt-BR"/>
              </w:rPr>
            </w:pPr>
          </w:p>
        </w:tc>
        <w:tc>
          <w:tcPr>
            <w:tcW w:w="1696" w:type="dxa"/>
            <w:noWrap/>
            <w:vAlign w:val="center"/>
            <w:hideMark/>
          </w:tcPr>
          <w:p w14:paraId="7564EEEA" w14:textId="77777777" w:rsidR="00AB245C" w:rsidRDefault="00AB245C">
            <w:pPr>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(1.230)</w:t>
            </w:r>
          </w:p>
        </w:tc>
      </w:tr>
      <w:tr w:rsidR="00AB245C" w14:paraId="56AA9920" w14:textId="77777777" w:rsidTr="00AB245C">
        <w:trPr>
          <w:trHeight w:val="300"/>
        </w:trPr>
        <w:tc>
          <w:tcPr>
            <w:tcW w:w="5836" w:type="dxa"/>
            <w:tcBorders>
              <w:top w:val="single" w:sz="4" w:space="0" w:color="auto"/>
              <w:left w:val="nil"/>
              <w:bottom w:val="single" w:sz="4" w:space="0" w:color="auto"/>
              <w:right w:val="nil"/>
            </w:tcBorders>
            <w:noWrap/>
            <w:vAlign w:val="center"/>
            <w:hideMark/>
          </w:tcPr>
          <w:p w14:paraId="5C851CB6" w14:textId="77777777" w:rsidR="00AB245C" w:rsidRPr="00AB245C" w:rsidRDefault="00AB245C">
            <w:pP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Receita líquida dos serviços prestados</w:t>
            </w:r>
          </w:p>
        </w:tc>
        <w:tc>
          <w:tcPr>
            <w:tcW w:w="236" w:type="dxa"/>
            <w:noWrap/>
            <w:vAlign w:val="center"/>
            <w:hideMark/>
          </w:tcPr>
          <w:p w14:paraId="79AB6641" w14:textId="77777777" w:rsidR="00AB245C" w:rsidRPr="00AB245C" w:rsidRDefault="00AB245C">
            <w:pPr>
              <w:rPr>
                <w:rFonts w:ascii="Trebuchet MS" w:eastAsia="Times New Roman" w:hAnsi="Trebuchet MS" w:cs="Calibri"/>
                <w:b/>
                <w:bCs/>
                <w:color w:val="000000"/>
                <w:sz w:val="20"/>
                <w:szCs w:val="20"/>
                <w:lang w:val="pt-BR" w:eastAsia="pt-BR"/>
              </w:rPr>
            </w:pPr>
          </w:p>
        </w:tc>
        <w:tc>
          <w:tcPr>
            <w:tcW w:w="1696" w:type="dxa"/>
            <w:tcBorders>
              <w:top w:val="single" w:sz="4" w:space="0" w:color="auto"/>
              <w:left w:val="nil"/>
              <w:bottom w:val="single" w:sz="4" w:space="0" w:color="auto"/>
              <w:right w:val="nil"/>
            </w:tcBorders>
            <w:noWrap/>
            <w:vAlign w:val="center"/>
            <w:hideMark/>
          </w:tcPr>
          <w:p w14:paraId="3F7EBA48"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17.755</w:t>
            </w:r>
          </w:p>
        </w:tc>
        <w:tc>
          <w:tcPr>
            <w:tcW w:w="16" w:type="dxa"/>
            <w:noWrap/>
            <w:vAlign w:val="center"/>
            <w:hideMark/>
          </w:tcPr>
          <w:p w14:paraId="7BBD40EE" w14:textId="77777777" w:rsidR="00AB245C" w:rsidRDefault="00AB245C">
            <w:pPr>
              <w:rPr>
                <w:rFonts w:ascii="Trebuchet MS" w:eastAsia="Times New Roman" w:hAnsi="Trebuchet MS" w:cs="Calibri"/>
                <w:b/>
                <w:bCs/>
                <w:color w:val="000000"/>
                <w:sz w:val="20"/>
                <w:szCs w:val="20"/>
                <w:lang w:eastAsia="pt-BR"/>
              </w:rPr>
            </w:pPr>
          </w:p>
        </w:tc>
        <w:tc>
          <w:tcPr>
            <w:tcW w:w="1696" w:type="dxa"/>
            <w:tcBorders>
              <w:top w:val="single" w:sz="4" w:space="0" w:color="auto"/>
              <w:left w:val="nil"/>
              <w:bottom w:val="single" w:sz="4" w:space="0" w:color="auto"/>
              <w:right w:val="nil"/>
            </w:tcBorders>
            <w:noWrap/>
            <w:vAlign w:val="center"/>
            <w:hideMark/>
          </w:tcPr>
          <w:p w14:paraId="2670F66E"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10.440</w:t>
            </w:r>
          </w:p>
        </w:tc>
      </w:tr>
    </w:tbl>
    <w:p w14:paraId="69C13F2F" w14:textId="77777777" w:rsidR="00AB245C" w:rsidRDefault="00AB245C" w:rsidP="00AB245C">
      <w:pPr>
        <w:tabs>
          <w:tab w:val="left" w:pos="709"/>
          <w:tab w:val="left" w:pos="851"/>
        </w:tabs>
        <w:adjustRightInd w:val="0"/>
        <w:spacing w:after="120"/>
        <w:jc w:val="both"/>
        <w:rPr>
          <w:rFonts w:ascii="Trebuchet MS" w:eastAsiaTheme="minorHAnsi" w:hAnsi="Trebuchet MS"/>
          <w:bCs/>
          <w:sz w:val="20"/>
          <w:szCs w:val="20"/>
        </w:rPr>
      </w:pPr>
    </w:p>
    <w:p w14:paraId="35A1D0C1"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Houve aumento de 70% na receita líquida do Porto de Maceió em função do acréscimo na movimentação do sal, assim como do cobre.</w:t>
      </w:r>
    </w:p>
    <w:p w14:paraId="1BD25E6C"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p>
    <w:p w14:paraId="707D14B2"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Custos</w:t>
      </w:r>
      <w:proofErr w:type="spellEnd"/>
      <w:r>
        <w:rPr>
          <w:rFonts w:ascii="Trebuchet MS" w:hAnsi="Trebuchet MS"/>
          <w:b/>
          <w:bCs/>
          <w:sz w:val="20"/>
          <w:szCs w:val="20"/>
        </w:rPr>
        <w:t xml:space="preserve"> </w:t>
      </w:r>
      <w:proofErr w:type="spellStart"/>
      <w:r>
        <w:rPr>
          <w:rFonts w:ascii="Trebuchet MS" w:hAnsi="Trebuchet MS"/>
          <w:b/>
          <w:bCs/>
          <w:sz w:val="20"/>
          <w:szCs w:val="20"/>
        </w:rPr>
        <w:t>operacionais</w:t>
      </w:r>
      <w:proofErr w:type="spellEnd"/>
    </w:p>
    <w:p w14:paraId="098FEB1A"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custos das atividades operacionais estão discriminados a seguir:</w:t>
      </w:r>
    </w:p>
    <w:tbl>
      <w:tblPr>
        <w:tblW w:w="6700" w:type="dxa"/>
        <w:jc w:val="center"/>
        <w:tblCellMar>
          <w:left w:w="70" w:type="dxa"/>
          <w:right w:w="70" w:type="dxa"/>
        </w:tblCellMar>
        <w:tblLook w:val="04A0" w:firstRow="1" w:lastRow="0" w:firstColumn="1" w:lastColumn="0" w:noHBand="0" w:noVBand="1"/>
      </w:tblPr>
      <w:tblGrid>
        <w:gridCol w:w="3056"/>
        <w:gridCol w:w="236"/>
        <w:gridCol w:w="1696"/>
        <w:gridCol w:w="146"/>
        <w:gridCol w:w="1696"/>
      </w:tblGrid>
      <w:tr w:rsidR="00AB245C" w:rsidRPr="007A7577" w14:paraId="3BBEDEC0" w14:textId="77777777" w:rsidTr="00AB245C">
        <w:trPr>
          <w:trHeight w:val="720"/>
          <w:jc w:val="center"/>
        </w:trPr>
        <w:tc>
          <w:tcPr>
            <w:tcW w:w="3056" w:type="dxa"/>
            <w:noWrap/>
            <w:vAlign w:val="center"/>
            <w:hideMark/>
          </w:tcPr>
          <w:p w14:paraId="713AF06D" w14:textId="77777777" w:rsidR="00AB245C" w:rsidRPr="00AB245C" w:rsidRDefault="00AB245C">
            <w:pPr>
              <w:rPr>
                <w:rFonts w:ascii="Trebuchet MS" w:hAnsi="Trebuchet MS"/>
                <w:bCs/>
                <w:sz w:val="20"/>
                <w:szCs w:val="20"/>
                <w:lang w:val="pt-BR"/>
              </w:rPr>
            </w:pPr>
          </w:p>
        </w:tc>
        <w:tc>
          <w:tcPr>
            <w:tcW w:w="236" w:type="dxa"/>
            <w:noWrap/>
            <w:vAlign w:val="center"/>
            <w:hideMark/>
          </w:tcPr>
          <w:p w14:paraId="7D267756" w14:textId="77777777" w:rsidR="00AB245C" w:rsidRPr="00AB245C" w:rsidRDefault="00AB245C">
            <w:pPr>
              <w:rPr>
                <w:sz w:val="20"/>
                <w:szCs w:val="20"/>
                <w:lang w:val="pt-BR" w:eastAsia="pt-BR"/>
              </w:rPr>
            </w:pPr>
          </w:p>
        </w:tc>
        <w:tc>
          <w:tcPr>
            <w:tcW w:w="3408" w:type="dxa"/>
            <w:gridSpan w:val="3"/>
            <w:tcBorders>
              <w:top w:val="single" w:sz="4" w:space="0" w:color="auto"/>
              <w:left w:val="nil"/>
              <w:bottom w:val="single" w:sz="4" w:space="0" w:color="auto"/>
              <w:right w:val="nil"/>
            </w:tcBorders>
            <w:vAlign w:val="center"/>
            <w:hideMark/>
          </w:tcPr>
          <w:p w14:paraId="47BD1441"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Período de três meses findos em 31 de março</w:t>
            </w:r>
          </w:p>
        </w:tc>
      </w:tr>
      <w:tr w:rsidR="00AB245C" w14:paraId="2E9C9D3E" w14:textId="77777777" w:rsidTr="00AB245C">
        <w:trPr>
          <w:trHeight w:val="330"/>
          <w:jc w:val="center"/>
        </w:trPr>
        <w:tc>
          <w:tcPr>
            <w:tcW w:w="3056" w:type="dxa"/>
            <w:tcBorders>
              <w:top w:val="single" w:sz="4" w:space="0" w:color="auto"/>
              <w:left w:val="nil"/>
              <w:bottom w:val="single" w:sz="4" w:space="0" w:color="auto"/>
              <w:right w:val="nil"/>
            </w:tcBorders>
            <w:noWrap/>
            <w:vAlign w:val="center"/>
            <w:hideMark/>
          </w:tcPr>
          <w:p w14:paraId="24743D20"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1A59B225" w14:textId="77777777" w:rsidR="00AB245C" w:rsidRDefault="00AB245C">
            <w:pPr>
              <w:rPr>
                <w:rFonts w:ascii="Trebuchet MS" w:eastAsia="Times New Roman" w:hAnsi="Trebuchet MS" w:cs="Calibri"/>
                <w:b/>
                <w:bCs/>
                <w:color w:val="000000"/>
                <w:sz w:val="20"/>
                <w:szCs w:val="20"/>
                <w:lang w:eastAsia="pt-BR"/>
              </w:rPr>
            </w:pPr>
          </w:p>
        </w:tc>
        <w:tc>
          <w:tcPr>
            <w:tcW w:w="1696" w:type="dxa"/>
            <w:tcBorders>
              <w:top w:val="nil"/>
              <w:left w:val="nil"/>
              <w:bottom w:val="single" w:sz="4" w:space="0" w:color="auto"/>
              <w:right w:val="nil"/>
            </w:tcBorders>
            <w:noWrap/>
            <w:vAlign w:val="center"/>
            <w:hideMark/>
          </w:tcPr>
          <w:p w14:paraId="7E13EDC9"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16" w:type="dxa"/>
            <w:noWrap/>
            <w:vAlign w:val="center"/>
            <w:hideMark/>
          </w:tcPr>
          <w:p w14:paraId="5D9628A3" w14:textId="77777777" w:rsidR="00AB245C" w:rsidRDefault="00AB245C">
            <w:pPr>
              <w:rPr>
                <w:rFonts w:ascii="Trebuchet MS" w:eastAsia="Times New Roman" w:hAnsi="Trebuchet MS" w:cs="Calibri"/>
                <w:b/>
                <w:bCs/>
                <w:color w:val="000000"/>
                <w:sz w:val="20"/>
                <w:szCs w:val="20"/>
                <w:lang w:eastAsia="pt-BR"/>
              </w:rPr>
            </w:pPr>
          </w:p>
        </w:tc>
        <w:tc>
          <w:tcPr>
            <w:tcW w:w="1696" w:type="dxa"/>
            <w:tcBorders>
              <w:top w:val="nil"/>
              <w:left w:val="nil"/>
              <w:bottom w:val="single" w:sz="4" w:space="0" w:color="auto"/>
              <w:right w:val="nil"/>
            </w:tcBorders>
            <w:noWrap/>
            <w:vAlign w:val="center"/>
            <w:hideMark/>
          </w:tcPr>
          <w:p w14:paraId="64A1CF5A"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7B5A2F3E" w14:textId="77777777" w:rsidTr="00AB245C">
        <w:trPr>
          <w:trHeight w:val="300"/>
          <w:jc w:val="center"/>
        </w:trPr>
        <w:tc>
          <w:tcPr>
            <w:tcW w:w="3056" w:type="dxa"/>
            <w:noWrap/>
            <w:vAlign w:val="center"/>
            <w:hideMark/>
          </w:tcPr>
          <w:p w14:paraId="49491C6E" w14:textId="77777777" w:rsidR="00AB245C" w:rsidRDefault="00AB245C">
            <w:pP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Pessoal</w:t>
            </w:r>
          </w:p>
        </w:tc>
        <w:tc>
          <w:tcPr>
            <w:tcW w:w="236" w:type="dxa"/>
            <w:noWrap/>
            <w:vAlign w:val="center"/>
            <w:hideMark/>
          </w:tcPr>
          <w:p w14:paraId="14D477B0"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3600589B"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4.159</w:t>
            </w:r>
          </w:p>
        </w:tc>
        <w:tc>
          <w:tcPr>
            <w:tcW w:w="16" w:type="dxa"/>
            <w:noWrap/>
            <w:vAlign w:val="center"/>
            <w:hideMark/>
          </w:tcPr>
          <w:p w14:paraId="4653F897"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1E74A13C"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6.478</w:t>
            </w:r>
          </w:p>
        </w:tc>
      </w:tr>
      <w:tr w:rsidR="00AB245C" w14:paraId="16470676" w14:textId="77777777" w:rsidTr="00AB245C">
        <w:trPr>
          <w:trHeight w:val="300"/>
          <w:jc w:val="center"/>
        </w:trPr>
        <w:tc>
          <w:tcPr>
            <w:tcW w:w="3056" w:type="dxa"/>
            <w:noWrap/>
            <w:vAlign w:val="center"/>
            <w:hideMark/>
          </w:tcPr>
          <w:p w14:paraId="4DD3636B"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Serviços</w:t>
            </w:r>
            <w:proofErr w:type="spellEnd"/>
          </w:p>
        </w:tc>
        <w:tc>
          <w:tcPr>
            <w:tcW w:w="236" w:type="dxa"/>
            <w:noWrap/>
            <w:vAlign w:val="center"/>
            <w:hideMark/>
          </w:tcPr>
          <w:p w14:paraId="4199F07D"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49ABC579"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2.867</w:t>
            </w:r>
          </w:p>
        </w:tc>
        <w:tc>
          <w:tcPr>
            <w:tcW w:w="16" w:type="dxa"/>
            <w:noWrap/>
            <w:vAlign w:val="center"/>
            <w:hideMark/>
          </w:tcPr>
          <w:p w14:paraId="5DC39988"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33E5E9CC"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4.038</w:t>
            </w:r>
          </w:p>
        </w:tc>
      </w:tr>
      <w:tr w:rsidR="00AB245C" w14:paraId="396F0A5A" w14:textId="77777777" w:rsidTr="00AB245C">
        <w:trPr>
          <w:trHeight w:val="300"/>
          <w:jc w:val="center"/>
        </w:trPr>
        <w:tc>
          <w:tcPr>
            <w:tcW w:w="3056" w:type="dxa"/>
            <w:noWrap/>
            <w:vAlign w:val="center"/>
            <w:hideMark/>
          </w:tcPr>
          <w:p w14:paraId="3DCF9E0E"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Materiais</w:t>
            </w:r>
            <w:proofErr w:type="spellEnd"/>
          </w:p>
        </w:tc>
        <w:tc>
          <w:tcPr>
            <w:tcW w:w="236" w:type="dxa"/>
            <w:noWrap/>
            <w:vAlign w:val="center"/>
            <w:hideMark/>
          </w:tcPr>
          <w:p w14:paraId="60EF59F9"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595B8BF5"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261</w:t>
            </w:r>
          </w:p>
        </w:tc>
        <w:tc>
          <w:tcPr>
            <w:tcW w:w="16" w:type="dxa"/>
            <w:noWrap/>
            <w:vAlign w:val="center"/>
            <w:hideMark/>
          </w:tcPr>
          <w:p w14:paraId="2815226D"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4DD68311"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1.815</w:t>
            </w:r>
          </w:p>
        </w:tc>
      </w:tr>
      <w:tr w:rsidR="00AB245C" w14:paraId="300AE955" w14:textId="77777777" w:rsidTr="00AB245C">
        <w:trPr>
          <w:trHeight w:val="300"/>
          <w:jc w:val="center"/>
        </w:trPr>
        <w:tc>
          <w:tcPr>
            <w:tcW w:w="3056" w:type="dxa"/>
            <w:noWrap/>
            <w:vAlign w:val="center"/>
            <w:hideMark/>
          </w:tcPr>
          <w:p w14:paraId="73ECFD1A"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Depreciação</w:t>
            </w:r>
            <w:proofErr w:type="spellEnd"/>
          </w:p>
        </w:tc>
        <w:tc>
          <w:tcPr>
            <w:tcW w:w="236" w:type="dxa"/>
            <w:noWrap/>
            <w:vAlign w:val="center"/>
            <w:hideMark/>
          </w:tcPr>
          <w:p w14:paraId="65B6C98D"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305F10D9"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2.734</w:t>
            </w:r>
          </w:p>
        </w:tc>
        <w:tc>
          <w:tcPr>
            <w:tcW w:w="16" w:type="dxa"/>
            <w:noWrap/>
            <w:vAlign w:val="center"/>
            <w:hideMark/>
          </w:tcPr>
          <w:p w14:paraId="4A161A84" w14:textId="77777777" w:rsidR="00AB245C" w:rsidRDefault="00AB245C">
            <w:pPr>
              <w:rPr>
                <w:rFonts w:ascii="Trebuchet MS" w:eastAsia="Times New Roman" w:hAnsi="Trebuchet MS" w:cs="Calibri"/>
                <w:sz w:val="20"/>
                <w:szCs w:val="20"/>
                <w:lang w:eastAsia="pt-BR"/>
              </w:rPr>
            </w:pPr>
          </w:p>
        </w:tc>
        <w:tc>
          <w:tcPr>
            <w:tcW w:w="1696" w:type="dxa"/>
            <w:noWrap/>
            <w:vAlign w:val="center"/>
            <w:hideMark/>
          </w:tcPr>
          <w:p w14:paraId="4D0410F2"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3.881</w:t>
            </w:r>
          </w:p>
        </w:tc>
      </w:tr>
      <w:tr w:rsidR="00AB245C" w14:paraId="318DC6FB" w14:textId="77777777" w:rsidTr="00AB245C">
        <w:trPr>
          <w:trHeight w:val="300"/>
          <w:jc w:val="center"/>
        </w:trPr>
        <w:tc>
          <w:tcPr>
            <w:tcW w:w="3056" w:type="dxa"/>
            <w:tcBorders>
              <w:top w:val="single" w:sz="4" w:space="0" w:color="auto"/>
              <w:left w:val="nil"/>
              <w:bottom w:val="single" w:sz="4" w:space="0" w:color="auto"/>
              <w:right w:val="nil"/>
            </w:tcBorders>
            <w:noWrap/>
            <w:vAlign w:val="center"/>
            <w:hideMark/>
          </w:tcPr>
          <w:p w14:paraId="2DA63E6B"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Total</w:t>
            </w:r>
          </w:p>
        </w:tc>
        <w:tc>
          <w:tcPr>
            <w:tcW w:w="236" w:type="dxa"/>
            <w:noWrap/>
            <w:vAlign w:val="center"/>
            <w:hideMark/>
          </w:tcPr>
          <w:p w14:paraId="5DB54EDC" w14:textId="77777777" w:rsidR="00AB245C" w:rsidRDefault="00AB245C">
            <w:pPr>
              <w:rPr>
                <w:rFonts w:ascii="Trebuchet MS" w:eastAsia="Times New Roman" w:hAnsi="Trebuchet MS" w:cs="Calibri"/>
                <w:b/>
                <w:bCs/>
                <w:sz w:val="20"/>
                <w:szCs w:val="20"/>
                <w:lang w:eastAsia="pt-BR"/>
              </w:rPr>
            </w:pPr>
          </w:p>
        </w:tc>
        <w:tc>
          <w:tcPr>
            <w:tcW w:w="1696" w:type="dxa"/>
            <w:tcBorders>
              <w:top w:val="single" w:sz="4" w:space="0" w:color="auto"/>
              <w:left w:val="nil"/>
              <w:bottom w:val="single" w:sz="4" w:space="0" w:color="auto"/>
              <w:right w:val="nil"/>
            </w:tcBorders>
            <w:noWrap/>
            <w:vAlign w:val="center"/>
            <w:hideMark/>
          </w:tcPr>
          <w:p w14:paraId="0F9F2C69"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10.021</w:t>
            </w:r>
          </w:p>
        </w:tc>
        <w:tc>
          <w:tcPr>
            <w:tcW w:w="16" w:type="dxa"/>
            <w:noWrap/>
            <w:vAlign w:val="center"/>
            <w:hideMark/>
          </w:tcPr>
          <w:p w14:paraId="68776D7E" w14:textId="77777777" w:rsidR="00AB245C" w:rsidRDefault="00AB245C">
            <w:pPr>
              <w:rPr>
                <w:rFonts w:ascii="Trebuchet MS" w:eastAsia="Times New Roman" w:hAnsi="Trebuchet MS" w:cs="Calibri"/>
                <w:b/>
                <w:bCs/>
                <w:sz w:val="20"/>
                <w:szCs w:val="20"/>
                <w:lang w:eastAsia="pt-BR"/>
              </w:rPr>
            </w:pPr>
          </w:p>
        </w:tc>
        <w:tc>
          <w:tcPr>
            <w:tcW w:w="1696" w:type="dxa"/>
            <w:tcBorders>
              <w:top w:val="single" w:sz="4" w:space="0" w:color="auto"/>
              <w:left w:val="nil"/>
              <w:bottom w:val="single" w:sz="4" w:space="0" w:color="auto"/>
              <w:right w:val="nil"/>
            </w:tcBorders>
            <w:noWrap/>
            <w:vAlign w:val="center"/>
            <w:hideMark/>
          </w:tcPr>
          <w:p w14:paraId="48B06133"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16.211</w:t>
            </w:r>
          </w:p>
        </w:tc>
      </w:tr>
    </w:tbl>
    <w:p w14:paraId="271762C7" w14:textId="7391C293" w:rsidR="00AB245C" w:rsidRDefault="00AB245C" w:rsidP="00AB245C">
      <w:pPr>
        <w:adjustRightInd w:val="0"/>
        <w:spacing w:after="120"/>
        <w:ind w:firstLine="709"/>
        <w:jc w:val="both"/>
        <w:rPr>
          <w:rFonts w:asciiTheme="minorHAnsi" w:eastAsiaTheme="minorHAnsi" w:hAnsiTheme="minorHAnsi" w:cstheme="minorBidi"/>
        </w:rPr>
      </w:pPr>
    </w:p>
    <w:p w14:paraId="47352CBB" w14:textId="7BD9F4D0"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Houve redução de 38% nos custos operacionais, sendo observado as seguintes causas em relação a cada grupo:</w:t>
      </w:r>
    </w:p>
    <w:p w14:paraId="5E01E3DD" w14:textId="77777777"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Pessoal: Redução de 36</w:t>
      </w:r>
      <w:proofErr w:type="gramStart"/>
      <w:r w:rsidRPr="00AB245C">
        <w:rPr>
          <w:rFonts w:ascii="Trebuchet MS" w:hAnsi="Trebuchet MS"/>
          <w:bCs/>
          <w:sz w:val="20"/>
          <w:szCs w:val="20"/>
          <w:lang w:val="pt-BR"/>
        </w:rPr>
        <w:t>% ,</w:t>
      </w:r>
      <w:proofErr w:type="gramEnd"/>
      <w:r w:rsidRPr="00AB245C">
        <w:rPr>
          <w:rFonts w:ascii="Trebuchet MS" w:hAnsi="Trebuchet MS"/>
          <w:bCs/>
          <w:sz w:val="20"/>
          <w:szCs w:val="20"/>
          <w:lang w:val="pt-BR"/>
        </w:rPr>
        <w:t xml:space="preserve"> devido as rescisões via PDVE ocorridos em 2022;</w:t>
      </w:r>
    </w:p>
    <w:p w14:paraId="098F7EA3" w14:textId="77777777"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Serviços: Redução de 29% motivado pelo Arrendamento do Terminal Salineiro de Areia Branca;</w:t>
      </w:r>
    </w:p>
    <w:p w14:paraId="60F9F586" w14:textId="77777777"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Materiais: Redução de 86% ocasionado principalmente pelos custos com combustíveis e gêneros alimentícios na operação do Terminal Salineiro de Areia Branca, o qual foi arrendado em novembro/2022;</w:t>
      </w:r>
    </w:p>
    <w:p w14:paraId="704D0C5D" w14:textId="77777777"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Depreciação: Redução de 30% motivado pela perda com recuperabilidade de ativos (</w:t>
      </w:r>
      <w:proofErr w:type="spellStart"/>
      <w:r w:rsidRPr="00AB245C">
        <w:rPr>
          <w:rFonts w:ascii="Trebuchet MS" w:hAnsi="Trebuchet MS"/>
          <w:bCs/>
          <w:sz w:val="20"/>
          <w:szCs w:val="20"/>
          <w:lang w:val="pt-BR"/>
        </w:rPr>
        <w:t>impairment</w:t>
      </w:r>
      <w:proofErr w:type="spellEnd"/>
      <w:r w:rsidRPr="00AB245C">
        <w:rPr>
          <w:rFonts w:ascii="Trebuchet MS" w:hAnsi="Trebuchet MS"/>
          <w:bCs/>
          <w:sz w:val="20"/>
          <w:szCs w:val="20"/>
          <w:lang w:val="pt-BR"/>
        </w:rPr>
        <w:t>), ocorrido em dez/2022.</w:t>
      </w:r>
    </w:p>
    <w:p w14:paraId="56E04132" w14:textId="77777777" w:rsidR="00AB245C" w:rsidRPr="00AB245C" w:rsidRDefault="00AB245C" w:rsidP="00AB245C">
      <w:pPr>
        <w:tabs>
          <w:tab w:val="left" w:pos="709"/>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 xml:space="preserve">         </w:t>
      </w:r>
    </w:p>
    <w:p w14:paraId="74320D47"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Despesas</w:t>
      </w:r>
      <w:proofErr w:type="spellEnd"/>
      <w:r>
        <w:rPr>
          <w:rFonts w:ascii="Trebuchet MS" w:hAnsi="Trebuchet MS"/>
          <w:b/>
          <w:bCs/>
          <w:sz w:val="20"/>
          <w:szCs w:val="20"/>
        </w:rPr>
        <w:t xml:space="preserve"> </w:t>
      </w:r>
      <w:proofErr w:type="spellStart"/>
      <w:r>
        <w:rPr>
          <w:rFonts w:ascii="Trebuchet MS" w:hAnsi="Trebuchet MS"/>
          <w:b/>
          <w:bCs/>
          <w:sz w:val="20"/>
          <w:szCs w:val="20"/>
        </w:rPr>
        <w:t>gerais</w:t>
      </w:r>
      <w:proofErr w:type="spellEnd"/>
      <w:r>
        <w:rPr>
          <w:rFonts w:ascii="Trebuchet MS" w:hAnsi="Trebuchet MS"/>
          <w:b/>
          <w:bCs/>
          <w:sz w:val="20"/>
          <w:szCs w:val="20"/>
        </w:rPr>
        <w:t xml:space="preserve"> e </w:t>
      </w:r>
      <w:proofErr w:type="spellStart"/>
      <w:r>
        <w:rPr>
          <w:rFonts w:ascii="Trebuchet MS" w:hAnsi="Trebuchet MS"/>
          <w:b/>
          <w:bCs/>
          <w:sz w:val="20"/>
          <w:szCs w:val="20"/>
        </w:rPr>
        <w:t>administrativas</w:t>
      </w:r>
      <w:proofErr w:type="spellEnd"/>
    </w:p>
    <w:p w14:paraId="3F344F22" w14:textId="77777777" w:rsidR="00AB245C" w:rsidRPr="00AB245C" w:rsidRDefault="00AB245C" w:rsidP="00AB245C">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As despesas gerais e administrativas estão discriminadas a seguir:</w:t>
      </w:r>
    </w:p>
    <w:p w14:paraId="54CCAC62" w14:textId="77777777" w:rsidR="00AB245C" w:rsidRPr="00AB245C" w:rsidRDefault="00AB245C" w:rsidP="00AB245C">
      <w:pPr>
        <w:adjustRightInd w:val="0"/>
        <w:spacing w:after="120"/>
        <w:jc w:val="center"/>
        <w:rPr>
          <w:rFonts w:ascii="Trebuchet MS" w:hAnsi="Trebuchet MS"/>
          <w:bCs/>
          <w:sz w:val="20"/>
          <w:szCs w:val="20"/>
          <w:lang w:val="pt-BR"/>
        </w:rPr>
      </w:pPr>
    </w:p>
    <w:tbl>
      <w:tblPr>
        <w:tblW w:w="6700" w:type="dxa"/>
        <w:jc w:val="center"/>
        <w:tblCellMar>
          <w:left w:w="70" w:type="dxa"/>
          <w:right w:w="70" w:type="dxa"/>
        </w:tblCellMar>
        <w:tblLook w:val="04A0" w:firstRow="1" w:lastRow="0" w:firstColumn="1" w:lastColumn="0" w:noHBand="0" w:noVBand="1"/>
      </w:tblPr>
      <w:tblGrid>
        <w:gridCol w:w="3056"/>
        <w:gridCol w:w="236"/>
        <w:gridCol w:w="1860"/>
        <w:gridCol w:w="146"/>
        <w:gridCol w:w="1531"/>
      </w:tblGrid>
      <w:tr w:rsidR="00AB245C" w:rsidRPr="007A7577" w14:paraId="04CEA621" w14:textId="77777777" w:rsidTr="00AB245C">
        <w:trPr>
          <w:trHeight w:val="645"/>
          <w:jc w:val="center"/>
        </w:trPr>
        <w:tc>
          <w:tcPr>
            <w:tcW w:w="3056" w:type="dxa"/>
            <w:noWrap/>
            <w:vAlign w:val="center"/>
            <w:hideMark/>
          </w:tcPr>
          <w:p w14:paraId="4AFE0E0F" w14:textId="77777777" w:rsidR="00AB245C" w:rsidRPr="00AB245C" w:rsidRDefault="00AB245C">
            <w:pPr>
              <w:rPr>
                <w:rFonts w:ascii="Trebuchet MS" w:hAnsi="Trebuchet MS"/>
                <w:bCs/>
                <w:sz w:val="20"/>
                <w:szCs w:val="20"/>
                <w:lang w:val="pt-BR"/>
              </w:rPr>
            </w:pPr>
          </w:p>
        </w:tc>
        <w:tc>
          <w:tcPr>
            <w:tcW w:w="236" w:type="dxa"/>
            <w:noWrap/>
            <w:vAlign w:val="center"/>
            <w:hideMark/>
          </w:tcPr>
          <w:p w14:paraId="0F6E22DA" w14:textId="77777777" w:rsidR="00AB245C" w:rsidRPr="00AB245C" w:rsidRDefault="00AB245C">
            <w:pPr>
              <w:rPr>
                <w:sz w:val="20"/>
                <w:szCs w:val="20"/>
                <w:lang w:val="pt-BR" w:eastAsia="pt-BR"/>
              </w:rPr>
            </w:pPr>
          </w:p>
        </w:tc>
        <w:tc>
          <w:tcPr>
            <w:tcW w:w="3408" w:type="dxa"/>
            <w:gridSpan w:val="3"/>
            <w:tcBorders>
              <w:top w:val="single" w:sz="4" w:space="0" w:color="auto"/>
              <w:left w:val="nil"/>
              <w:bottom w:val="single" w:sz="4" w:space="0" w:color="auto"/>
              <w:right w:val="nil"/>
            </w:tcBorders>
            <w:vAlign w:val="center"/>
            <w:hideMark/>
          </w:tcPr>
          <w:p w14:paraId="0F3BD107"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Período de três meses findos em 31 de março</w:t>
            </w:r>
          </w:p>
        </w:tc>
      </w:tr>
      <w:tr w:rsidR="00AB245C" w14:paraId="34B9EFAD" w14:textId="77777777" w:rsidTr="00AB245C">
        <w:trPr>
          <w:trHeight w:val="300"/>
          <w:jc w:val="center"/>
        </w:trPr>
        <w:tc>
          <w:tcPr>
            <w:tcW w:w="3056" w:type="dxa"/>
            <w:tcBorders>
              <w:top w:val="single" w:sz="4" w:space="0" w:color="auto"/>
              <w:left w:val="nil"/>
              <w:bottom w:val="single" w:sz="4" w:space="0" w:color="auto"/>
              <w:right w:val="nil"/>
            </w:tcBorders>
            <w:noWrap/>
            <w:vAlign w:val="center"/>
            <w:hideMark/>
          </w:tcPr>
          <w:p w14:paraId="06C7F664"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404408DC" w14:textId="77777777" w:rsidR="00AB245C" w:rsidRDefault="00AB245C">
            <w:pPr>
              <w:rPr>
                <w:rFonts w:ascii="Trebuchet MS" w:eastAsia="Times New Roman" w:hAnsi="Trebuchet MS" w:cs="Calibri"/>
                <w:b/>
                <w:bCs/>
                <w:color w:val="000000"/>
                <w:sz w:val="20"/>
                <w:szCs w:val="20"/>
                <w:lang w:eastAsia="pt-BR"/>
              </w:rPr>
            </w:pPr>
          </w:p>
        </w:tc>
        <w:tc>
          <w:tcPr>
            <w:tcW w:w="1860" w:type="dxa"/>
            <w:tcBorders>
              <w:top w:val="nil"/>
              <w:left w:val="nil"/>
              <w:bottom w:val="single" w:sz="4" w:space="0" w:color="auto"/>
              <w:right w:val="nil"/>
            </w:tcBorders>
            <w:noWrap/>
            <w:vAlign w:val="center"/>
            <w:hideMark/>
          </w:tcPr>
          <w:p w14:paraId="0D14B20C"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17" w:type="dxa"/>
            <w:noWrap/>
            <w:vAlign w:val="center"/>
            <w:hideMark/>
          </w:tcPr>
          <w:p w14:paraId="6DFF2CD4" w14:textId="77777777" w:rsidR="00AB245C" w:rsidRDefault="00AB245C">
            <w:pPr>
              <w:rPr>
                <w:rFonts w:ascii="Trebuchet MS" w:eastAsia="Times New Roman" w:hAnsi="Trebuchet MS" w:cs="Calibri"/>
                <w:b/>
                <w:bCs/>
                <w:color w:val="000000"/>
                <w:sz w:val="20"/>
                <w:szCs w:val="20"/>
                <w:lang w:eastAsia="pt-BR"/>
              </w:rPr>
            </w:pPr>
          </w:p>
        </w:tc>
        <w:tc>
          <w:tcPr>
            <w:tcW w:w="1531" w:type="dxa"/>
            <w:tcBorders>
              <w:top w:val="nil"/>
              <w:left w:val="nil"/>
              <w:bottom w:val="single" w:sz="4" w:space="0" w:color="auto"/>
              <w:right w:val="nil"/>
            </w:tcBorders>
            <w:noWrap/>
            <w:vAlign w:val="center"/>
            <w:hideMark/>
          </w:tcPr>
          <w:p w14:paraId="7167C33D"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694A4F23" w14:textId="77777777" w:rsidTr="00AB245C">
        <w:trPr>
          <w:trHeight w:val="315"/>
          <w:jc w:val="center"/>
        </w:trPr>
        <w:tc>
          <w:tcPr>
            <w:tcW w:w="3056" w:type="dxa"/>
            <w:noWrap/>
            <w:vAlign w:val="center"/>
            <w:hideMark/>
          </w:tcPr>
          <w:p w14:paraId="5C2C84B5"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Pessoal</w:t>
            </w:r>
          </w:p>
        </w:tc>
        <w:tc>
          <w:tcPr>
            <w:tcW w:w="236" w:type="dxa"/>
            <w:noWrap/>
            <w:vAlign w:val="center"/>
            <w:hideMark/>
          </w:tcPr>
          <w:p w14:paraId="32EBEAD2" w14:textId="77777777" w:rsidR="00AB245C" w:rsidRDefault="00AB245C">
            <w:pPr>
              <w:rPr>
                <w:rFonts w:ascii="Trebuchet MS" w:eastAsia="Times New Roman" w:hAnsi="Trebuchet MS" w:cs="Calibri"/>
                <w:color w:val="000000"/>
                <w:sz w:val="20"/>
                <w:szCs w:val="20"/>
                <w:lang w:eastAsia="pt-BR"/>
              </w:rPr>
            </w:pPr>
          </w:p>
        </w:tc>
        <w:tc>
          <w:tcPr>
            <w:tcW w:w="1860" w:type="dxa"/>
            <w:noWrap/>
            <w:vAlign w:val="center"/>
            <w:hideMark/>
          </w:tcPr>
          <w:p w14:paraId="1F9C56AE"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6.896</w:t>
            </w:r>
          </w:p>
        </w:tc>
        <w:tc>
          <w:tcPr>
            <w:tcW w:w="17" w:type="dxa"/>
            <w:noWrap/>
            <w:vAlign w:val="center"/>
            <w:hideMark/>
          </w:tcPr>
          <w:p w14:paraId="4BB60343" w14:textId="77777777" w:rsidR="00AB245C" w:rsidRDefault="00AB245C">
            <w:pPr>
              <w:rPr>
                <w:rFonts w:ascii="Trebuchet MS" w:eastAsia="Times New Roman" w:hAnsi="Trebuchet MS" w:cs="Calibri"/>
                <w:sz w:val="20"/>
                <w:szCs w:val="20"/>
                <w:lang w:eastAsia="pt-BR"/>
              </w:rPr>
            </w:pPr>
          </w:p>
        </w:tc>
        <w:tc>
          <w:tcPr>
            <w:tcW w:w="1531" w:type="dxa"/>
            <w:noWrap/>
            <w:vAlign w:val="center"/>
            <w:hideMark/>
          </w:tcPr>
          <w:p w14:paraId="20A80812"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5.862</w:t>
            </w:r>
          </w:p>
        </w:tc>
      </w:tr>
      <w:tr w:rsidR="00AB245C" w14:paraId="41C328F4" w14:textId="77777777" w:rsidTr="00AB245C">
        <w:trPr>
          <w:trHeight w:val="300"/>
          <w:jc w:val="center"/>
        </w:trPr>
        <w:tc>
          <w:tcPr>
            <w:tcW w:w="3056" w:type="dxa"/>
            <w:noWrap/>
            <w:vAlign w:val="center"/>
            <w:hideMark/>
          </w:tcPr>
          <w:p w14:paraId="62CADF2F"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Serviços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Terceiros</w:t>
            </w:r>
            <w:proofErr w:type="spellEnd"/>
          </w:p>
        </w:tc>
        <w:tc>
          <w:tcPr>
            <w:tcW w:w="236" w:type="dxa"/>
            <w:noWrap/>
            <w:vAlign w:val="center"/>
            <w:hideMark/>
          </w:tcPr>
          <w:p w14:paraId="1BE0F660" w14:textId="77777777" w:rsidR="00AB245C" w:rsidRDefault="00AB245C">
            <w:pPr>
              <w:rPr>
                <w:rFonts w:ascii="Trebuchet MS" w:eastAsia="Times New Roman" w:hAnsi="Trebuchet MS" w:cs="Calibri"/>
                <w:color w:val="000000"/>
                <w:sz w:val="20"/>
                <w:szCs w:val="20"/>
                <w:lang w:eastAsia="pt-BR"/>
              </w:rPr>
            </w:pPr>
          </w:p>
        </w:tc>
        <w:tc>
          <w:tcPr>
            <w:tcW w:w="1860" w:type="dxa"/>
            <w:noWrap/>
            <w:vAlign w:val="center"/>
            <w:hideMark/>
          </w:tcPr>
          <w:p w14:paraId="205894B9"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2.329</w:t>
            </w:r>
          </w:p>
        </w:tc>
        <w:tc>
          <w:tcPr>
            <w:tcW w:w="17" w:type="dxa"/>
            <w:noWrap/>
            <w:vAlign w:val="center"/>
            <w:hideMark/>
          </w:tcPr>
          <w:p w14:paraId="014E3A81" w14:textId="77777777" w:rsidR="00AB245C" w:rsidRDefault="00AB245C">
            <w:pPr>
              <w:rPr>
                <w:rFonts w:ascii="Trebuchet MS" w:eastAsia="Times New Roman" w:hAnsi="Trebuchet MS" w:cs="Calibri"/>
                <w:sz w:val="20"/>
                <w:szCs w:val="20"/>
                <w:lang w:eastAsia="pt-BR"/>
              </w:rPr>
            </w:pPr>
          </w:p>
        </w:tc>
        <w:tc>
          <w:tcPr>
            <w:tcW w:w="1531" w:type="dxa"/>
            <w:noWrap/>
            <w:vAlign w:val="center"/>
            <w:hideMark/>
          </w:tcPr>
          <w:p w14:paraId="31270A4E"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2.286</w:t>
            </w:r>
          </w:p>
        </w:tc>
      </w:tr>
      <w:tr w:rsidR="00AB245C" w14:paraId="41E5CC4D" w14:textId="77777777" w:rsidTr="00AB245C">
        <w:trPr>
          <w:trHeight w:val="300"/>
          <w:jc w:val="center"/>
        </w:trPr>
        <w:tc>
          <w:tcPr>
            <w:tcW w:w="3056" w:type="dxa"/>
            <w:noWrap/>
            <w:vAlign w:val="center"/>
            <w:hideMark/>
          </w:tcPr>
          <w:p w14:paraId="7706FD14"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Utilidades</w:t>
            </w:r>
            <w:proofErr w:type="spellEnd"/>
          </w:p>
        </w:tc>
        <w:tc>
          <w:tcPr>
            <w:tcW w:w="236" w:type="dxa"/>
            <w:noWrap/>
            <w:vAlign w:val="center"/>
            <w:hideMark/>
          </w:tcPr>
          <w:p w14:paraId="6227E817" w14:textId="77777777" w:rsidR="00AB245C" w:rsidRDefault="00AB245C">
            <w:pPr>
              <w:rPr>
                <w:rFonts w:ascii="Trebuchet MS" w:eastAsia="Times New Roman" w:hAnsi="Trebuchet MS" w:cs="Calibri"/>
                <w:color w:val="000000"/>
                <w:sz w:val="20"/>
                <w:szCs w:val="20"/>
                <w:lang w:eastAsia="pt-BR"/>
              </w:rPr>
            </w:pPr>
          </w:p>
        </w:tc>
        <w:tc>
          <w:tcPr>
            <w:tcW w:w="1860" w:type="dxa"/>
            <w:noWrap/>
            <w:vAlign w:val="center"/>
            <w:hideMark/>
          </w:tcPr>
          <w:p w14:paraId="2FFFB610"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91</w:t>
            </w:r>
          </w:p>
        </w:tc>
        <w:tc>
          <w:tcPr>
            <w:tcW w:w="17" w:type="dxa"/>
            <w:noWrap/>
            <w:vAlign w:val="center"/>
            <w:hideMark/>
          </w:tcPr>
          <w:p w14:paraId="7FF85961" w14:textId="77777777" w:rsidR="00AB245C" w:rsidRDefault="00AB245C">
            <w:pPr>
              <w:rPr>
                <w:rFonts w:ascii="Trebuchet MS" w:eastAsia="Times New Roman" w:hAnsi="Trebuchet MS" w:cs="Calibri"/>
                <w:sz w:val="20"/>
                <w:szCs w:val="20"/>
                <w:lang w:eastAsia="pt-BR"/>
              </w:rPr>
            </w:pPr>
          </w:p>
        </w:tc>
        <w:tc>
          <w:tcPr>
            <w:tcW w:w="1531" w:type="dxa"/>
            <w:noWrap/>
            <w:vAlign w:val="center"/>
            <w:hideMark/>
          </w:tcPr>
          <w:p w14:paraId="7589C8B5"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208</w:t>
            </w:r>
          </w:p>
        </w:tc>
      </w:tr>
      <w:tr w:rsidR="00AB245C" w14:paraId="171D6B0A" w14:textId="77777777" w:rsidTr="00AB245C">
        <w:trPr>
          <w:trHeight w:val="300"/>
          <w:jc w:val="center"/>
        </w:trPr>
        <w:tc>
          <w:tcPr>
            <w:tcW w:w="3056" w:type="dxa"/>
            <w:noWrap/>
            <w:vAlign w:val="center"/>
            <w:hideMark/>
          </w:tcPr>
          <w:p w14:paraId="27DB8C40"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Despesas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Gerais</w:t>
            </w:r>
            <w:proofErr w:type="spellEnd"/>
          </w:p>
        </w:tc>
        <w:tc>
          <w:tcPr>
            <w:tcW w:w="236" w:type="dxa"/>
            <w:noWrap/>
            <w:vAlign w:val="center"/>
            <w:hideMark/>
          </w:tcPr>
          <w:p w14:paraId="2CA04AC5" w14:textId="77777777" w:rsidR="00AB245C" w:rsidRDefault="00AB245C">
            <w:pPr>
              <w:rPr>
                <w:rFonts w:ascii="Trebuchet MS" w:eastAsia="Times New Roman" w:hAnsi="Trebuchet MS" w:cs="Calibri"/>
                <w:color w:val="000000"/>
                <w:sz w:val="20"/>
                <w:szCs w:val="20"/>
                <w:lang w:eastAsia="pt-BR"/>
              </w:rPr>
            </w:pPr>
          </w:p>
        </w:tc>
        <w:tc>
          <w:tcPr>
            <w:tcW w:w="1860" w:type="dxa"/>
            <w:noWrap/>
            <w:vAlign w:val="center"/>
            <w:hideMark/>
          </w:tcPr>
          <w:p w14:paraId="1C61210A"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493</w:t>
            </w:r>
          </w:p>
        </w:tc>
        <w:tc>
          <w:tcPr>
            <w:tcW w:w="17" w:type="dxa"/>
            <w:noWrap/>
            <w:vAlign w:val="center"/>
            <w:hideMark/>
          </w:tcPr>
          <w:p w14:paraId="553D3C52" w14:textId="77777777" w:rsidR="00AB245C" w:rsidRDefault="00AB245C">
            <w:pPr>
              <w:rPr>
                <w:rFonts w:ascii="Trebuchet MS" w:eastAsia="Times New Roman" w:hAnsi="Trebuchet MS" w:cs="Calibri"/>
                <w:sz w:val="20"/>
                <w:szCs w:val="20"/>
                <w:lang w:eastAsia="pt-BR"/>
              </w:rPr>
            </w:pPr>
          </w:p>
        </w:tc>
        <w:tc>
          <w:tcPr>
            <w:tcW w:w="1531" w:type="dxa"/>
            <w:noWrap/>
            <w:vAlign w:val="center"/>
            <w:hideMark/>
          </w:tcPr>
          <w:p w14:paraId="293FFEC4"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566</w:t>
            </w:r>
          </w:p>
        </w:tc>
      </w:tr>
      <w:tr w:rsidR="00AB245C" w14:paraId="4AFFF714" w14:textId="77777777" w:rsidTr="00AB245C">
        <w:trPr>
          <w:trHeight w:val="300"/>
          <w:jc w:val="center"/>
        </w:trPr>
        <w:tc>
          <w:tcPr>
            <w:tcW w:w="3056" w:type="dxa"/>
            <w:noWrap/>
            <w:vAlign w:val="center"/>
            <w:hideMark/>
          </w:tcPr>
          <w:p w14:paraId="5EA01D32" w14:textId="77777777" w:rsidR="00AB245C" w:rsidRDefault="00AB245C">
            <w:pPr>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Depreciação</w:t>
            </w:r>
            <w:proofErr w:type="spellEnd"/>
          </w:p>
        </w:tc>
        <w:tc>
          <w:tcPr>
            <w:tcW w:w="236" w:type="dxa"/>
            <w:noWrap/>
            <w:vAlign w:val="center"/>
            <w:hideMark/>
          </w:tcPr>
          <w:p w14:paraId="3F8CFAB4" w14:textId="77777777" w:rsidR="00AB245C" w:rsidRDefault="00AB245C">
            <w:pPr>
              <w:rPr>
                <w:rFonts w:ascii="Trebuchet MS" w:eastAsia="Times New Roman" w:hAnsi="Trebuchet MS" w:cs="Calibri"/>
                <w:color w:val="000000"/>
                <w:sz w:val="20"/>
                <w:szCs w:val="20"/>
                <w:lang w:eastAsia="pt-BR"/>
              </w:rPr>
            </w:pPr>
          </w:p>
        </w:tc>
        <w:tc>
          <w:tcPr>
            <w:tcW w:w="1860" w:type="dxa"/>
            <w:noWrap/>
            <w:vAlign w:val="center"/>
            <w:hideMark/>
          </w:tcPr>
          <w:p w14:paraId="1E7AA8AE"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228</w:t>
            </w:r>
          </w:p>
        </w:tc>
        <w:tc>
          <w:tcPr>
            <w:tcW w:w="17" w:type="dxa"/>
            <w:noWrap/>
            <w:vAlign w:val="center"/>
            <w:hideMark/>
          </w:tcPr>
          <w:p w14:paraId="62A5D428" w14:textId="77777777" w:rsidR="00AB245C" w:rsidRDefault="00AB245C">
            <w:pPr>
              <w:rPr>
                <w:rFonts w:ascii="Trebuchet MS" w:eastAsia="Times New Roman" w:hAnsi="Trebuchet MS" w:cs="Calibri"/>
                <w:sz w:val="20"/>
                <w:szCs w:val="20"/>
                <w:lang w:eastAsia="pt-BR"/>
              </w:rPr>
            </w:pPr>
          </w:p>
        </w:tc>
        <w:tc>
          <w:tcPr>
            <w:tcW w:w="1531" w:type="dxa"/>
            <w:noWrap/>
            <w:vAlign w:val="center"/>
            <w:hideMark/>
          </w:tcPr>
          <w:p w14:paraId="0EC8DE2C"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294</w:t>
            </w:r>
          </w:p>
        </w:tc>
      </w:tr>
      <w:tr w:rsidR="00AB245C" w14:paraId="6AAA323E" w14:textId="77777777" w:rsidTr="00AB245C">
        <w:trPr>
          <w:trHeight w:val="300"/>
          <w:jc w:val="center"/>
        </w:trPr>
        <w:tc>
          <w:tcPr>
            <w:tcW w:w="3056" w:type="dxa"/>
            <w:tcBorders>
              <w:top w:val="single" w:sz="4" w:space="0" w:color="auto"/>
              <w:left w:val="nil"/>
              <w:bottom w:val="single" w:sz="4" w:space="0" w:color="auto"/>
              <w:right w:val="nil"/>
            </w:tcBorders>
            <w:noWrap/>
            <w:vAlign w:val="center"/>
            <w:hideMark/>
          </w:tcPr>
          <w:p w14:paraId="58B6A3D7"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236" w:type="dxa"/>
            <w:noWrap/>
            <w:vAlign w:val="center"/>
            <w:hideMark/>
          </w:tcPr>
          <w:p w14:paraId="71B84652" w14:textId="77777777" w:rsidR="00AB245C" w:rsidRDefault="00AB245C">
            <w:pPr>
              <w:rPr>
                <w:rFonts w:ascii="Trebuchet MS" w:eastAsia="Times New Roman" w:hAnsi="Trebuchet MS" w:cs="Calibri"/>
                <w:b/>
                <w:bCs/>
                <w:color w:val="000000"/>
                <w:sz w:val="20"/>
                <w:szCs w:val="20"/>
                <w:lang w:eastAsia="pt-BR"/>
              </w:rPr>
            </w:pPr>
          </w:p>
        </w:tc>
        <w:tc>
          <w:tcPr>
            <w:tcW w:w="1860" w:type="dxa"/>
            <w:tcBorders>
              <w:top w:val="single" w:sz="4" w:space="0" w:color="auto"/>
              <w:left w:val="nil"/>
              <w:bottom w:val="single" w:sz="4" w:space="0" w:color="auto"/>
              <w:right w:val="nil"/>
            </w:tcBorders>
            <w:noWrap/>
            <w:vAlign w:val="center"/>
            <w:hideMark/>
          </w:tcPr>
          <w:p w14:paraId="456EA21D"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10.036</w:t>
            </w:r>
          </w:p>
        </w:tc>
        <w:tc>
          <w:tcPr>
            <w:tcW w:w="17" w:type="dxa"/>
            <w:noWrap/>
            <w:vAlign w:val="center"/>
            <w:hideMark/>
          </w:tcPr>
          <w:p w14:paraId="404E02C9" w14:textId="77777777" w:rsidR="00AB245C" w:rsidRDefault="00AB245C">
            <w:pPr>
              <w:rPr>
                <w:rFonts w:ascii="Trebuchet MS" w:eastAsia="Times New Roman" w:hAnsi="Trebuchet MS" w:cs="Calibri"/>
                <w:b/>
                <w:bCs/>
                <w:color w:val="000000"/>
                <w:sz w:val="20"/>
                <w:szCs w:val="20"/>
                <w:lang w:eastAsia="pt-BR"/>
              </w:rPr>
            </w:pPr>
          </w:p>
        </w:tc>
        <w:tc>
          <w:tcPr>
            <w:tcW w:w="1531" w:type="dxa"/>
            <w:tcBorders>
              <w:top w:val="single" w:sz="4" w:space="0" w:color="auto"/>
              <w:left w:val="nil"/>
              <w:bottom w:val="single" w:sz="4" w:space="0" w:color="auto"/>
              <w:right w:val="nil"/>
            </w:tcBorders>
            <w:noWrap/>
            <w:vAlign w:val="center"/>
            <w:hideMark/>
          </w:tcPr>
          <w:p w14:paraId="0BCDA11B" w14:textId="77777777" w:rsidR="00AB245C" w:rsidRDefault="00AB245C">
            <w:pPr>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9.215</w:t>
            </w:r>
          </w:p>
        </w:tc>
      </w:tr>
    </w:tbl>
    <w:p w14:paraId="1E565F86" w14:textId="77777777" w:rsidR="00AB245C" w:rsidRDefault="00AB245C" w:rsidP="00AB245C">
      <w:pPr>
        <w:adjustRightInd w:val="0"/>
        <w:spacing w:after="120"/>
        <w:jc w:val="center"/>
        <w:rPr>
          <w:rFonts w:ascii="Trebuchet MS" w:eastAsiaTheme="minorHAnsi" w:hAnsi="Trebuchet MS"/>
          <w:bCs/>
          <w:sz w:val="20"/>
          <w:szCs w:val="20"/>
        </w:rPr>
      </w:pPr>
    </w:p>
    <w:p w14:paraId="729B59D7"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Verificou acréscimo das despesas em 9%, sendo </w:t>
      </w:r>
      <w:proofErr w:type="gramStart"/>
      <w:r w:rsidRPr="00AB245C">
        <w:rPr>
          <w:rFonts w:ascii="Trebuchet MS" w:hAnsi="Trebuchet MS"/>
          <w:bCs/>
          <w:sz w:val="20"/>
          <w:szCs w:val="20"/>
          <w:lang w:val="pt-BR"/>
        </w:rPr>
        <w:t>verificado  que</w:t>
      </w:r>
      <w:proofErr w:type="gramEnd"/>
      <w:r w:rsidRPr="00AB245C">
        <w:rPr>
          <w:rFonts w:ascii="Trebuchet MS" w:hAnsi="Trebuchet MS"/>
          <w:bCs/>
          <w:sz w:val="20"/>
          <w:szCs w:val="20"/>
          <w:lang w:val="pt-BR"/>
        </w:rPr>
        <w:t xml:space="preserve"> a principal variação ocorreu no grupo de Pessoal,  em função de transferência de funcionários do Terminal Salineiro de Areia Branca para a SEDE da </w:t>
      </w:r>
      <w:proofErr w:type="spellStart"/>
      <w:r w:rsidRPr="00AB245C">
        <w:rPr>
          <w:rFonts w:ascii="Trebuchet MS" w:hAnsi="Trebuchet MS"/>
          <w:bCs/>
          <w:sz w:val="20"/>
          <w:szCs w:val="20"/>
          <w:lang w:val="pt-BR"/>
        </w:rPr>
        <w:t>Codern</w:t>
      </w:r>
      <w:proofErr w:type="spellEnd"/>
      <w:r w:rsidRPr="00AB245C">
        <w:rPr>
          <w:rFonts w:ascii="Trebuchet MS" w:hAnsi="Trebuchet MS"/>
          <w:bCs/>
          <w:sz w:val="20"/>
          <w:szCs w:val="20"/>
          <w:lang w:val="pt-BR"/>
        </w:rPr>
        <w:t xml:space="preserve">, além de aumento de </w:t>
      </w:r>
      <w:r w:rsidRPr="00AB245C">
        <w:rPr>
          <w:rFonts w:ascii="Trebuchet MS" w:hAnsi="Trebuchet MS"/>
          <w:color w:val="202124"/>
          <w:sz w:val="20"/>
          <w:szCs w:val="20"/>
          <w:shd w:val="clear" w:color="auto" w:fill="FFFFFF"/>
          <w:lang w:val="pt-BR"/>
        </w:rPr>
        <w:t>24,3% no ACT, aplicado em dezembro/22</w:t>
      </w:r>
      <w:r w:rsidRPr="00AB245C">
        <w:rPr>
          <w:rFonts w:ascii="Trebuchet MS" w:hAnsi="Trebuchet MS"/>
          <w:bCs/>
          <w:sz w:val="20"/>
          <w:szCs w:val="20"/>
          <w:lang w:val="pt-BR"/>
        </w:rPr>
        <w:t xml:space="preserve">. </w:t>
      </w:r>
    </w:p>
    <w:p w14:paraId="4CD275DB"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  </w:t>
      </w:r>
    </w:p>
    <w:p w14:paraId="41002A00" w14:textId="77777777" w:rsidR="00AB245C" w:rsidRPr="00AB245C" w:rsidRDefault="00AB245C" w:rsidP="00AB245C">
      <w:pPr>
        <w:pStyle w:val="PargrafodaLista"/>
        <w:numPr>
          <w:ilvl w:val="0"/>
          <w:numId w:val="27"/>
        </w:numPr>
        <w:adjustRightInd w:val="0"/>
        <w:spacing w:after="120" w:line="360" w:lineRule="auto"/>
        <w:ind w:firstLine="201"/>
        <w:contextualSpacing/>
        <w:jc w:val="both"/>
        <w:rPr>
          <w:rFonts w:ascii="Trebuchet MS" w:hAnsi="Trebuchet MS"/>
          <w:b/>
          <w:bCs/>
          <w:sz w:val="20"/>
          <w:szCs w:val="20"/>
          <w:lang w:val="pt-BR"/>
        </w:rPr>
      </w:pPr>
      <w:r w:rsidRPr="00AB245C">
        <w:rPr>
          <w:rFonts w:ascii="Trebuchet MS" w:hAnsi="Trebuchet MS"/>
          <w:b/>
          <w:bCs/>
          <w:sz w:val="20"/>
          <w:szCs w:val="20"/>
          <w:lang w:val="pt-BR"/>
        </w:rPr>
        <w:t>Despesas com perdas estimadas sobre créditos</w:t>
      </w:r>
    </w:p>
    <w:p w14:paraId="3E581ADE" w14:textId="77777777" w:rsidR="00AB245C" w:rsidRPr="00AB245C" w:rsidRDefault="00AB245C" w:rsidP="00AB245C">
      <w:pPr>
        <w:pStyle w:val="PargrafodaLista"/>
        <w:adjustRightInd w:val="0"/>
        <w:spacing w:after="120"/>
        <w:ind w:firstLine="200"/>
        <w:jc w:val="both"/>
        <w:rPr>
          <w:rFonts w:ascii="Trebuchet MS" w:hAnsi="Trebuchet MS"/>
          <w:bCs/>
          <w:sz w:val="20"/>
          <w:szCs w:val="20"/>
          <w:lang w:val="pt-BR"/>
        </w:rPr>
      </w:pPr>
      <w:r w:rsidRPr="00AB245C">
        <w:rPr>
          <w:rFonts w:ascii="Trebuchet MS" w:hAnsi="Trebuchet MS"/>
          <w:bCs/>
          <w:sz w:val="20"/>
          <w:szCs w:val="20"/>
          <w:lang w:val="pt-BR"/>
        </w:rPr>
        <w:t>Refere-se às Perdas Estimadas Sobre Créditos de Liquidação Duvidosa - PECLD de valores a receber de clientes, bem como aos valores de provisões para depósitos e bloqueios judiciais, de acordo com as notas 3.4 e 5.</w:t>
      </w:r>
    </w:p>
    <w:p w14:paraId="550B7A75" w14:textId="77777777" w:rsidR="00AB245C" w:rsidRPr="00AB245C" w:rsidRDefault="00AB245C" w:rsidP="00AB245C">
      <w:pPr>
        <w:pStyle w:val="PargrafodaLista"/>
        <w:adjustRightInd w:val="0"/>
        <w:spacing w:after="120"/>
        <w:ind w:firstLine="200"/>
        <w:jc w:val="center"/>
        <w:rPr>
          <w:rFonts w:ascii="Trebuchet MS" w:hAnsi="Trebuchet MS"/>
          <w:bCs/>
          <w:sz w:val="20"/>
          <w:szCs w:val="20"/>
          <w:lang w:val="pt-BR"/>
        </w:rPr>
      </w:pPr>
    </w:p>
    <w:p w14:paraId="3465C31B" w14:textId="77777777" w:rsidR="00AB245C" w:rsidRDefault="00AB245C" w:rsidP="00AB245C">
      <w:pPr>
        <w:pStyle w:val="PargrafodaLista"/>
        <w:numPr>
          <w:ilvl w:val="0"/>
          <w:numId w:val="27"/>
        </w:numPr>
        <w:adjustRightInd w:val="0"/>
        <w:spacing w:after="120" w:line="276" w:lineRule="auto"/>
        <w:ind w:firstLine="201"/>
        <w:contextualSpacing/>
        <w:jc w:val="both"/>
        <w:rPr>
          <w:rFonts w:ascii="Trebuchet MS" w:hAnsi="Trebuchet MS"/>
          <w:b/>
          <w:bCs/>
          <w:sz w:val="20"/>
          <w:szCs w:val="20"/>
        </w:rPr>
      </w:pPr>
      <w:proofErr w:type="spellStart"/>
      <w:r>
        <w:rPr>
          <w:rFonts w:ascii="Trebuchet MS" w:hAnsi="Trebuchet MS"/>
          <w:b/>
          <w:bCs/>
          <w:sz w:val="20"/>
          <w:szCs w:val="20"/>
        </w:rPr>
        <w:t>Provisões</w:t>
      </w:r>
      <w:proofErr w:type="spellEnd"/>
      <w:r>
        <w:rPr>
          <w:rFonts w:ascii="Trebuchet MS" w:hAnsi="Trebuchet MS"/>
          <w:b/>
          <w:bCs/>
          <w:sz w:val="20"/>
          <w:szCs w:val="20"/>
        </w:rPr>
        <w:t>/</w:t>
      </w:r>
      <w:proofErr w:type="spellStart"/>
      <w:r>
        <w:rPr>
          <w:rFonts w:ascii="Trebuchet MS" w:hAnsi="Trebuchet MS"/>
          <w:b/>
          <w:bCs/>
          <w:sz w:val="20"/>
          <w:szCs w:val="20"/>
        </w:rPr>
        <w:t>Reversões</w:t>
      </w:r>
      <w:proofErr w:type="spellEnd"/>
      <w:r>
        <w:rPr>
          <w:rFonts w:ascii="Trebuchet MS" w:hAnsi="Trebuchet MS"/>
          <w:b/>
          <w:bCs/>
          <w:sz w:val="20"/>
          <w:szCs w:val="20"/>
        </w:rPr>
        <w:t xml:space="preserve"> para </w:t>
      </w:r>
      <w:proofErr w:type="spellStart"/>
      <w:r>
        <w:rPr>
          <w:rFonts w:ascii="Trebuchet MS" w:hAnsi="Trebuchet MS"/>
          <w:b/>
          <w:bCs/>
          <w:sz w:val="20"/>
          <w:szCs w:val="20"/>
        </w:rPr>
        <w:t>passivos</w:t>
      </w:r>
      <w:proofErr w:type="spellEnd"/>
      <w:r>
        <w:rPr>
          <w:rFonts w:ascii="Trebuchet MS" w:hAnsi="Trebuchet MS"/>
          <w:b/>
          <w:bCs/>
          <w:sz w:val="20"/>
          <w:szCs w:val="20"/>
        </w:rPr>
        <w:t xml:space="preserve"> </w:t>
      </w:r>
      <w:proofErr w:type="spellStart"/>
      <w:r>
        <w:rPr>
          <w:rFonts w:ascii="Trebuchet MS" w:hAnsi="Trebuchet MS"/>
          <w:b/>
          <w:bCs/>
          <w:sz w:val="20"/>
          <w:szCs w:val="20"/>
        </w:rPr>
        <w:t>contingentes</w:t>
      </w:r>
      <w:proofErr w:type="spellEnd"/>
    </w:p>
    <w:p w14:paraId="3EFAAC2A"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Refere-se à processos trabalhistas, cíveis ou fiscais de provável perda, registrados na contabilidade, bem como de Reversão de Provisões relativas a processos com êxito para a Companhia.</w:t>
      </w:r>
    </w:p>
    <w:p w14:paraId="31AB9A6E" w14:textId="77777777" w:rsidR="00AB245C" w:rsidRPr="00AB245C" w:rsidRDefault="00AB245C" w:rsidP="00AB245C">
      <w:pPr>
        <w:adjustRightInd w:val="0"/>
        <w:spacing w:after="120"/>
        <w:ind w:firstLine="708"/>
        <w:jc w:val="both"/>
        <w:rPr>
          <w:rFonts w:ascii="Trebuchet MS" w:hAnsi="Trebuchet MS"/>
          <w:bCs/>
          <w:sz w:val="20"/>
          <w:szCs w:val="20"/>
          <w:lang w:val="pt-BR"/>
        </w:rPr>
      </w:pPr>
    </w:p>
    <w:tbl>
      <w:tblPr>
        <w:tblW w:w="7908" w:type="dxa"/>
        <w:jc w:val="center"/>
        <w:tblCellMar>
          <w:left w:w="70" w:type="dxa"/>
          <w:right w:w="70" w:type="dxa"/>
        </w:tblCellMar>
        <w:tblLook w:val="04A0" w:firstRow="1" w:lastRow="0" w:firstColumn="1" w:lastColumn="0" w:noHBand="0" w:noVBand="1"/>
      </w:tblPr>
      <w:tblGrid>
        <w:gridCol w:w="4236"/>
        <w:gridCol w:w="236"/>
        <w:gridCol w:w="1417"/>
        <w:gridCol w:w="201"/>
        <w:gridCol w:w="1818"/>
      </w:tblGrid>
      <w:tr w:rsidR="00AB245C" w:rsidRPr="007A7577" w14:paraId="74F90344" w14:textId="77777777" w:rsidTr="00AB245C">
        <w:trPr>
          <w:trHeight w:val="660"/>
          <w:jc w:val="center"/>
        </w:trPr>
        <w:tc>
          <w:tcPr>
            <w:tcW w:w="4236" w:type="dxa"/>
            <w:noWrap/>
            <w:vAlign w:val="bottom"/>
            <w:hideMark/>
          </w:tcPr>
          <w:p w14:paraId="1F503944" w14:textId="77777777" w:rsidR="00AB245C" w:rsidRPr="00AB245C" w:rsidRDefault="00AB245C">
            <w:pPr>
              <w:rPr>
                <w:rFonts w:ascii="Trebuchet MS" w:hAnsi="Trebuchet MS"/>
                <w:bCs/>
                <w:sz w:val="20"/>
                <w:szCs w:val="20"/>
                <w:lang w:val="pt-BR"/>
              </w:rPr>
            </w:pPr>
          </w:p>
        </w:tc>
        <w:tc>
          <w:tcPr>
            <w:tcW w:w="236" w:type="dxa"/>
            <w:noWrap/>
            <w:vAlign w:val="bottom"/>
            <w:hideMark/>
          </w:tcPr>
          <w:p w14:paraId="63B1AE3B" w14:textId="77777777" w:rsidR="00AB245C" w:rsidRPr="00AB245C" w:rsidRDefault="00AB245C">
            <w:pPr>
              <w:rPr>
                <w:sz w:val="20"/>
                <w:szCs w:val="20"/>
                <w:lang w:val="pt-BR" w:eastAsia="pt-BR"/>
              </w:rPr>
            </w:pPr>
          </w:p>
        </w:tc>
        <w:tc>
          <w:tcPr>
            <w:tcW w:w="3436" w:type="dxa"/>
            <w:gridSpan w:val="3"/>
            <w:tcBorders>
              <w:top w:val="single" w:sz="4" w:space="0" w:color="auto"/>
              <w:left w:val="nil"/>
              <w:bottom w:val="single" w:sz="4" w:space="0" w:color="auto"/>
              <w:right w:val="nil"/>
            </w:tcBorders>
            <w:vAlign w:val="bottom"/>
            <w:hideMark/>
          </w:tcPr>
          <w:p w14:paraId="3276070B" w14:textId="77777777" w:rsidR="00AB245C" w:rsidRPr="00AB245C" w:rsidRDefault="00AB245C">
            <w:pPr>
              <w:jc w:val="center"/>
              <w:rPr>
                <w:rFonts w:ascii="Trebuchet MS" w:eastAsia="Times New Roman" w:hAnsi="Trebuchet MS" w:cs="Calibri"/>
                <w:b/>
                <w:bCs/>
                <w:sz w:val="20"/>
                <w:szCs w:val="20"/>
                <w:lang w:val="pt-BR" w:eastAsia="pt-BR"/>
              </w:rPr>
            </w:pPr>
            <w:r w:rsidRPr="00AB245C">
              <w:rPr>
                <w:rFonts w:ascii="Trebuchet MS" w:eastAsia="Times New Roman" w:hAnsi="Trebuchet MS" w:cs="Calibri"/>
                <w:b/>
                <w:bCs/>
                <w:sz w:val="20"/>
                <w:szCs w:val="20"/>
                <w:lang w:val="pt-BR" w:eastAsia="pt-BR"/>
              </w:rPr>
              <w:t>Período de três meses findos em 31 de março</w:t>
            </w:r>
          </w:p>
        </w:tc>
      </w:tr>
      <w:tr w:rsidR="00AB245C" w14:paraId="1191FF11" w14:textId="77777777" w:rsidTr="00AB245C">
        <w:trPr>
          <w:trHeight w:val="300"/>
          <w:jc w:val="center"/>
        </w:trPr>
        <w:tc>
          <w:tcPr>
            <w:tcW w:w="4236" w:type="dxa"/>
            <w:tcBorders>
              <w:top w:val="single" w:sz="4" w:space="0" w:color="auto"/>
              <w:left w:val="nil"/>
              <w:bottom w:val="single" w:sz="4" w:space="0" w:color="auto"/>
              <w:right w:val="nil"/>
            </w:tcBorders>
            <w:noWrap/>
            <w:vAlign w:val="bottom"/>
            <w:hideMark/>
          </w:tcPr>
          <w:p w14:paraId="0FFF327B"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Descrição</w:t>
            </w:r>
            <w:proofErr w:type="spellEnd"/>
          </w:p>
        </w:tc>
        <w:tc>
          <w:tcPr>
            <w:tcW w:w="236" w:type="dxa"/>
            <w:tcBorders>
              <w:top w:val="single" w:sz="4" w:space="0" w:color="auto"/>
              <w:left w:val="nil"/>
              <w:bottom w:val="single" w:sz="4" w:space="0" w:color="auto"/>
              <w:right w:val="nil"/>
            </w:tcBorders>
            <w:noWrap/>
            <w:vAlign w:val="bottom"/>
            <w:hideMark/>
          </w:tcPr>
          <w:p w14:paraId="4C404604" w14:textId="77777777" w:rsidR="00AB245C" w:rsidRDefault="00AB245C">
            <w:pP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 </w:t>
            </w:r>
          </w:p>
        </w:tc>
        <w:tc>
          <w:tcPr>
            <w:tcW w:w="1417" w:type="dxa"/>
            <w:tcBorders>
              <w:top w:val="nil"/>
              <w:left w:val="nil"/>
              <w:bottom w:val="single" w:sz="4" w:space="0" w:color="auto"/>
              <w:right w:val="nil"/>
            </w:tcBorders>
            <w:noWrap/>
            <w:vAlign w:val="bottom"/>
            <w:hideMark/>
          </w:tcPr>
          <w:p w14:paraId="58CADD2B"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201" w:type="dxa"/>
            <w:noWrap/>
            <w:vAlign w:val="bottom"/>
            <w:hideMark/>
          </w:tcPr>
          <w:p w14:paraId="7993B307" w14:textId="77777777" w:rsidR="00AB245C" w:rsidRDefault="00AB245C">
            <w:pPr>
              <w:rPr>
                <w:rFonts w:ascii="Trebuchet MS" w:eastAsia="Times New Roman" w:hAnsi="Trebuchet MS" w:cs="Calibri"/>
                <w:b/>
                <w:bCs/>
                <w:color w:val="000000"/>
                <w:sz w:val="20"/>
                <w:szCs w:val="20"/>
                <w:lang w:eastAsia="pt-BR"/>
              </w:rPr>
            </w:pPr>
          </w:p>
        </w:tc>
        <w:tc>
          <w:tcPr>
            <w:tcW w:w="1818" w:type="dxa"/>
            <w:tcBorders>
              <w:top w:val="nil"/>
              <w:left w:val="nil"/>
              <w:bottom w:val="single" w:sz="4" w:space="0" w:color="auto"/>
              <w:right w:val="nil"/>
            </w:tcBorders>
            <w:noWrap/>
            <w:vAlign w:val="bottom"/>
            <w:hideMark/>
          </w:tcPr>
          <w:p w14:paraId="32480FC6"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1A5C7076" w14:textId="77777777" w:rsidTr="00AB245C">
        <w:trPr>
          <w:trHeight w:val="300"/>
          <w:jc w:val="center"/>
        </w:trPr>
        <w:tc>
          <w:tcPr>
            <w:tcW w:w="4236" w:type="dxa"/>
            <w:noWrap/>
            <w:vAlign w:val="bottom"/>
            <w:hideMark/>
          </w:tcPr>
          <w:p w14:paraId="28F2E460"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Provisão</w:t>
            </w:r>
            <w:proofErr w:type="spellEnd"/>
            <w:r>
              <w:rPr>
                <w:rFonts w:ascii="Trebuchet MS" w:eastAsia="Times New Roman" w:hAnsi="Trebuchet MS" w:cs="Calibri"/>
                <w:sz w:val="20"/>
                <w:szCs w:val="20"/>
                <w:lang w:eastAsia="pt-BR"/>
              </w:rPr>
              <w:t xml:space="preserve"> para </w:t>
            </w:r>
            <w:proofErr w:type="spellStart"/>
            <w:r>
              <w:rPr>
                <w:rFonts w:ascii="Trebuchet MS" w:eastAsia="Times New Roman" w:hAnsi="Trebuchet MS" w:cs="Calibri"/>
                <w:sz w:val="20"/>
                <w:szCs w:val="20"/>
                <w:lang w:eastAsia="pt-BR"/>
              </w:rPr>
              <w:t>contingências</w:t>
            </w:r>
            <w:proofErr w:type="spellEnd"/>
          </w:p>
        </w:tc>
        <w:tc>
          <w:tcPr>
            <w:tcW w:w="236" w:type="dxa"/>
            <w:noWrap/>
            <w:vAlign w:val="bottom"/>
            <w:hideMark/>
          </w:tcPr>
          <w:p w14:paraId="09300F5E" w14:textId="77777777" w:rsidR="00AB245C" w:rsidRDefault="00AB245C">
            <w:pPr>
              <w:rPr>
                <w:rFonts w:ascii="Trebuchet MS" w:eastAsia="Times New Roman" w:hAnsi="Trebuchet MS" w:cs="Calibri"/>
                <w:sz w:val="20"/>
                <w:szCs w:val="20"/>
                <w:lang w:eastAsia="pt-BR"/>
              </w:rPr>
            </w:pPr>
          </w:p>
        </w:tc>
        <w:tc>
          <w:tcPr>
            <w:tcW w:w="1417" w:type="dxa"/>
            <w:noWrap/>
            <w:vAlign w:val="bottom"/>
            <w:hideMark/>
          </w:tcPr>
          <w:p w14:paraId="13CA507C"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(319)</w:t>
            </w:r>
          </w:p>
        </w:tc>
        <w:tc>
          <w:tcPr>
            <w:tcW w:w="201" w:type="dxa"/>
            <w:noWrap/>
            <w:vAlign w:val="bottom"/>
            <w:hideMark/>
          </w:tcPr>
          <w:p w14:paraId="537E5586" w14:textId="77777777" w:rsidR="00AB245C" w:rsidRDefault="00AB245C">
            <w:pPr>
              <w:rPr>
                <w:rFonts w:ascii="Trebuchet MS" w:eastAsia="Times New Roman" w:hAnsi="Trebuchet MS" w:cs="Calibri"/>
                <w:sz w:val="20"/>
                <w:szCs w:val="20"/>
                <w:lang w:eastAsia="pt-BR"/>
              </w:rPr>
            </w:pPr>
          </w:p>
        </w:tc>
        <w:tc>
          <w:tcPr>
            <w:tcW w:w="1818" w:type="dxa"/>
            <w:noWrap/>
            <w:vAlign w:val="bottom"/>
            <w:hideMark/>
          </w:tcPr>
          <w:p w14:paraId="30A3E387"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(4.073)</w:t>
            </w:r>
          </w:p>
        </w:tc>
      </w:tr>
      <w:tr w:rsidR="00AB245C" w14:paraId="19D06C92" w14:textId="77777777" w:rsidTr="00AB245C">
        <w:trPr>
          <w:trHeight w:val="300"/>
          <w:jc w:val="center"/>
        </w:trPr>
        <w:tc>
          <w:tcPr>
            <w:tcW w:w="4236" w:type="dxa"/>
            <w:noWrap/>
            <w:vAlign w:val="bottom"/>
            <w:hideMark/>
          </w:tcPr>
          <w:p w14:paraId="67531E1B"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Reversão</w:t>
            </w:r>
            <w:proofErr w:type="spellEnd"/>
            <w:r>
              <w:rPr>
                <w:rFonts w:ascii="Trebuchet MS" w:eastAsia="Times New Roman" w:hAnsi="Trebuchet MS" w:cs="Calibri"/>
                <w:sz w:val="20"/>
                <w:szCs w:val="20"/>
                <w:lang w:eastAsia="pt-BR"/>
              </w:rPr>
              <w:t xml:space="preserve"> de </w:t>
            </w:r>
            <w:proofErr w:type="spellStart"/>
            <w:r>
              <w:rPr>
                <w:rFonts w:ascii="Trebuchet MS" w:eastAsia="Times New Roman" w:hAnsi="Trebuchet MS" w:cs="Calibri"/>
                <w:sz w:val="20"/>
                <w:szCs w:val="20"/>
                <w:lang w:eastAsia="pt-BR"/>
              </w:rPr>
              <w:t>provisões</w:t>
            </w:r>
            <w:proofErr w:type="spellEnd"/>
          </w:p>
        </w:tc>
        <w:tc>
          <w:tcPr>
            <w:tcW w:w="236" w:type="dxa"/>
            <w:noWrap/>
            <w:vAlign w:val="bottom"/>
            <w:hideMark/>
          </w:tcPr>
          <w:p w14:paraId="7AB6D755" w14:textId="77777777" w:rsidR="00AB245C" w:rsidRDefault="00AB245C">
            <w:pPr>
              <w:rPr>
                <w:rFonts w:ascii="Trebuchet MS" w:eastAsia="Times New Roman" w:hAnsi="Trebuchet MS" w:cs="Calibri"/>
                <w:sz w:val="20"/>
                <w:szCs w:val="20"/>
                <w:lang w:eastAsia="pt-BR"/>
              </w:rPr>
            </w:pPr>
          </w:p>
        </w:tc>
        <w:tc>
          <w:tcPr>
            <w:tcW w:w="1417" w:type="dxa"/>
            <w:noWrap/>
            <w:vAlign w:val="bottom"/>
            <w:hideMark/>
          </w:tcPr>
          <w:p w14:paraId="536FDCCD"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2</w:t>
            </w:r>
          </w:p>
        </w:tc>
        <w:tc>
          <w:tcPr>
            <w:tcW w:w="201" w:type="dxa"/>
            <w:noWrap/>
            <w:vAlign w:val="bottom"/>
            <w:hideMark/>
          </w:tcPr>
          <w:p w14:paraId="0576874F" w14:textId="77777777" w:rsidR="00AB245C" w:rsidRDefault="00AB245C">
            <w:pPr>
              <w:rPr>
                <w:rFonts w:ascii="Trebuchet MS" w:eastAsia="Times New Roman" w:hAnsi="Trebuchet MS" w:cs="Calibri"/>
                <w:sz w:val="20"/>
                <w:szCs w:val="20"/>
                <w:lang w:eastAsia="pt-BR"/>
              </w:rPr>
            </w:pPr>
          </w:p>
        </w:tc>
        <w:tc>
          <w:tcPr>
            <w:tcW w:w="1818" w:type="dxa"/>
            <w:noWrap/>
            <w:vAlign w:val="bottom"/>
            <w:hideMark/>
          </w:tcPr>
          <w:p w14:paraId="2F318537"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10.931</w:t>
            </w:r>
          </w:p>
        </w:tc>
      </w:tr>
      <w:tr w:rsidR="00AB245C" w14:paraId="60CBBCAD" w14:textId="77777777" w:rsidTr="00AB245C">
        <w:trPr>
          <w:trHeight w:val="300"/>
          <w:jc w:val="center"/>
        </w:trPr>
        <w:tc>
          <w:tcPr>
            <w:tcW w:w="4236" w:type="dxa"/>
            <w:tcBorders>
              <w:top w:val="single" w:sz="4" w:space="0" w:color="auto"/>
              <w:left w:val="nil"/>
              <w:bottom w:val="single" w:sz="4" w:space="0" w:color="auto"/>
              <w:right w:val="nil"/>
            </w:tcBorders>
            <w:noWrap/>
            <w:vAlign w:val="bottom"/>
            <w:hideMark/>
          </w:tcPr>
          <w:p w14:paraId="6BE1CB7E" w14:textId="77777777" w:rsidR="00AB245C" w:rsidRPr="00AB245C" w:rsidRDefault="00AB245C">
            <w:pPr>
              <w:rPr>
                <w:rFonts w:ascii="Trebuchet MS" w:eastAsia="Times New Roman" w:hAnsi="Trebuchet MS" w:cs="Calibri"/>
                <w:b/>
                <w:bCs/>
                <w:sz w:val="20"/>
                <w:szCs w:val="20"/>
                <w:lang w:val="pt-BR" w:eastAsia="pt-BR"/>
              </w:rPr>
            </w:pPr>
            <w:r w:rsidRPr="00AB245C">
              <w:rPr>
                <w:rFonts w:ascii="Trebuchet MS" w:eastAsia="Times New Roman" w:hAnsi="Trebuchet MS" w:cs="Calibri"/>
                <w:b/>
                <w:bCs/>
                <w:sz w:val="20"/>
                <w:szCs w:val="20"/>
                <w:lang w:val="pt-BR" w:eastAsia="pt-BR"/>
              </w:rPr>
              <w:t>Saldo líquido de provisões constituídas</w:t>
            </w:r>
          </w:p>
        </w:tc>
        <w:tc>
          <w:tcPr>
            <w:tcW w:w="236" w:type="dxa"/>
            <w:tcBorders>
              <w:top w:val="single" w:sz="4" w:space="0" w:color="auto"/>
              <w:left w:val="nil"/>
              <w:bottom w:val="single" w:sz="4" w:space="0" w:color="auto"/>
              <w:right w:val="nil"/>
            </w:tcBorders>
            <w:noWrap/>
            <w:vAlign w:val="bottom"/>
            <w:hideMark/>
          </w:tcPr>
          <w:p w14:paraId="5048924A" w14:textId="77777777" w:rsidR="00AB245C" w:rsidRPr="00AB245C" w:rsidRDefault="00AB245C">
            <w:pPr>
              <w:rPr>
                <w:rFonts w:ascii="Trebuchet MS" w:eastAsia="Times New Roman" w:hAnsi="Trebuchet MS" w:cs="Calibri"/>
                <w:sz w:val="20"/>
                <w:szCs w:val="20"/>
                <w:lang w:val="pt-BR" w:eastAsia="pt-BR"/>
              </w:rPr>
            </w:pPr>
            <w:r w:rsidRPr="00AB245C">
              <w:rPr>
                <w:rFonts w:ascii="Trebuchet MS" w:eastAsia="Times New Roman" w:hAnsi="Trebuchet MS" w:cs="Calibri"/>
                <w:sz w:val="20"/>
                <w:szCs w:val="20"/>
                <w:lang w:val="pt-BR" w:eastAsia="pt-BR"/>
              </w:rPr>
              <w:t> </w:t>
            </w:r>
          </w:p>
        </w:tc>
        <w:tc>
          <w:tcPr>
            <w:tcW w:w="1417" w:type="dxa"/>
            <w:tcBorders>
              <w:top w:val="single" w:sz="4" w:space="0" w:color="auto"/>
              <w:left w:val="nil"/>
              <w:bottom w:val="single" w:sz="4" w:space="0" w:color="auto"/>
              <w:right w:val="nil"/>
            </w:tcBorders>
            <w:noWrap/>
            <w:vAlign w:val="bottom"/>
            <w:hideMark/>
          </w:tcPr>
          <w:p w14:paraId="0B2101EB"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(317)</w:t>
            </w:r>
          </w:p>
        </w:tc>
        <w:tc>
          <w:tcPr>
            <w:tcW w:w="201" w:type="dxa"/>
            <w:tcBorders>
              <w:top w:val="single" w:sz="4" w:space="0" w:color="auto"/>
              <w:left w:val="nil"/>
              <w:bottom w:val="single" w:sz="4" w:space="0" w:color="auto"/>
              <w:right w:val="nil"/>
            </w:tcBorders>
            <w:noWrap/>
            <w:vAlign w:val="bottom"/>
            <w:hideMark/>
          </w:tcPr>
          <w:p w14:paraId="0C535078"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 </w:t>
            </w:r>
          </w:p>
        </w:tc>
        <w:tc>
          <w:tcPr>
            <w:tcW w:w="1818" w:type="dxa"/>
            <w:tcBorders>
              <w:top w:val="single" w:sz="4" w:space="0" w:color="auto"/>
              <w:left w:val="nil"/>
              <w:bottom w:val="single" w:sz="4" w:space="0" w:color="auto"/>
              <w:right w:val="nil"/>
            </w:tcBorders>
            <w:noWrap/>
            <w:vAlign w:val="bottom"/>
            <w:hideMark/>
          </w:tcPr>
          <w:p w14:paraId="7342B2A1"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6.858</w:t>
            </w:r>
          </w:p>
        </w:tc>
      </w:tr>
    </w:tbl>
    <w:p w14:paraId="03123229" w14:textId="408A74F4" w:rsidR="00AB245C" w:rsidRDefault="00AB245C" w:rsidP="00AB245C">
      <w:pPr>
        <w:adjustRightInd w:val="0"/>
        <w:spacing w:after="120"/>
        <w:jc w:val="center"/>
        <w:rPr>
          <w:rFonts w:asciiTheme="minorHAnsi" w:eastAsiaTheme="minorHAnsi" w:hAnsiTheme="minorHAnsi" w:cstheme="minorBidi"/>
        </w:rPr>
      </w:pPr>
      <w:r>
        <w:rPr>
          <w:noProof/>
          <w:lang w:eastAsia="pt-BR"/>
        </w:rPr>
        <w:t xml:space="preserve"> </w:t>
      </w:r>
    </w:p>
    <w:p w14:paraId="6C1B054A" w14:textId="39E27AB6" w:rsidR="00AB245C" w:rsidRDefault="00AB245C" w:rsidP="00AB245C">
      <w:pPr>
        <w:adjustRightInd w:val="0"/>
        <w:spacing w:after="120"/>
        <w:jc w:val="center"/>
        <w:rPr>
          <w:rFonts w:ascii="Trebuchet MS" w:hAnsi="Trebuchet MS"/>
          <w:bCs/>
          <w:sz w:val="20"/>
          <w:szCs w:val="20"/>
        </w:rPr>
      </w:pPr>
    </w:p>
    <w:p w14:paraId="63A6E324"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A principal variação no período corresponde a reversão de Provisões Judiciais no valor de R$ 9.987 mil relativa ao processo do Portus junto a CODERN-Sede. </w:t>
      </w:r>
    </w:p>
    <w:p w14:paraId="1464C535" w14:textId="77777777" w:rsidR="00AB245C" w:rsidRPr="00AB245C" w:rsidRDefault="00AB245C" w:rsidP="00AB245C">
      <w:pPr>
        <w:adjustRightInd w:val="0"/>
        <w:spacing w:after="120"/>
        <w:jc w:val="both"/>
        <w:rPr>
          <w:rFonts w:ascii="Trebuchet MS" w:hAnsi="Trebuchet MS"/>
          <w:bCs/>
          <w:sz w:val="20"/>
          <w:szCs w:val="20"/>
          <w:lang w:val="pt-BR"/>
        </w:rPr>
      </w:pPr>
    </w:p>
    <w:p w14:paraId="78EE2FA8"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Outras</w:t>
      </w:r>
      <w:proofErr w:type="spellEnd"/>
      <w:r>
        <w:rPr>
          <w:rFonts w:ascii="Trebuchet MS" w:hAnsi="Trebuchet MS"/>
          <w:b/>
          <w:bCs/>
          <w:sz w:val="20"/>
          <w:szCs w:val="20"/>
        </w:rPr>
        <w:t xml:space="preserve"> (</w:t>
      </w:r>
      <w:proofErr w:type="spellStart"/>
      <w:r>
        <w:rPr>
          <w:rFonts w:ascii="Trebuchet MS" w:hAnsi="Trebuchet MS"/>
          <w:b/>
          <w:bCs/>
          <w:sz w:val="20"/>
          <w:szCs w:val="20"/>
        </w:rPr>
        <w:t>despesas</w:t>
      </w:r>
      <w:proofErr w:type="spellEnd"/>
      <w:r>
        <w:rPr>
          <w:rFonts w:ascii="Trebuchet MS" w:hAnsi="Trebuchet MS"/>
          <w:b/>
          <w:bCs/>
          <w:sz w:val="20"/>
          <w:szCs w:val="20"/>
        </w:rPr>
        <w:t>) /</w:t>
      </w:r>
      <w:proofErr w:type="spellStart"/>
      <w:r>
        <w:rPr>
          <w:rFonts w:ascii="Trebuchet MS" w:hAnsi="Trebuchet MS"/>
          <w:b/>
          <w:bCs/>
          <w:sz w:val="20"/>
          <w:szCs w:val="20"/>
        </w:rPr>
        <w:t>receitas</w:t>
      </w:r>
      <w:proofErr w:type="spellEnd"/>
      <w:r>
        <w:rPr>
          <w:rFonts w:ascii="Trebuchet MS" w:hAnsi="Trebuchet MS"/>
          <w:b/>
          <w:bCs/>
          <w:sz w:val="20"/>
          <w:szCs w:val="20"/>
        </w:rPr>
        <w:t xml:space="preserve"> </w:t>
      </w:r>
      <w:proofErr w:type="spellStart"/>
      <w:r>
        <w:rPr>
          <w:rFonts w:ascii="Trebuchet MS" w:hAnsi="Trebuchet MS"/>
          <w:b/>
          <w:bCs/>
          <w:sz w:val="20"/>
          <w:szCs w:val="20"/>
        </w:rPr>
        <w:t>operacionais</w:t>
      </w:r>
      <w:proofErr w:type="spellEnd"/>
    </w:p>
    <w:p w14:paraId="64A74314" w14:textId="77777777" w:rsidR="00AB245C" w:rsidRDefault="00AB245C" w:rsidP="00AB245C">
      <w:pPr>
        <w:pStyle w:val="PargrafodaLista"/>
        <w:adjustRightInd w:val="0"/>
        <w:spacing w:after="120"/>
        <w:ind w:left="1069" w:firstLine="201"/>
        <w:jc w:val="both"/>
        <w:rPr>
          <w:rFonts w:ascii="Trebuchet MS" w:hAnsi="Trebuchet MS"/>
          <w:b/>
          <w:bCs/>
          <w:sz w:val="20"/>
          <w:szCs w:val="20"/>
        </w:rPr>
      </w:pPr>
    </w:p>
    <w:p w14:paraId="7FC54AA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Outras receitas e despesas Operacionais referem-se Receitas eventuais recebidos de clientes, reembolso de despesas ou reversão de déficit atuarial, bem como despesas eventuais como ajustes de estoques por extravios, avarias ou perdas, e multas sofridas por órgãos reguladores.</w:t>
      </w:r>
    </w:p>
    <w:p w14:paraId="4ECCDFB3" w14:textId="77777777" w:rsidR="00AB245C" w:rsidRPr="00AB245C" w:rsidRDefault="00AB245C" w:rsidP="00AB245C">
      <w:pPr>
        <w:adjustRightInd w:val="0"/>
        <w:spacing w:after="120"/>
        <w:ind w:firstLine="709"/>
        <w:jc w:val="both"/>
        <w:rPr>
          <w:rFonts w:ascii="Trebuchet MS" w:hAnsi="Trebuchet MS"/>
          <w:bCs/>
          <w:sz w:val="20"/>
          <w:szCs w:val="20"/>
          <w:lang w:val="pt-BR"/>
        </w:rPr>
      </w:pPr>
    </w:p>
    <w:tbl>
      <w:tblPr>
        <w:tblW w:w="7880" w:type="dxa"/>
        <w:jc w:val="center"/>
        <w:tblCellMar>
          <w:left w:w="0" w:type="dxa"/>
          <w:right w:w="0" w:type="dxa"/>
        </w:tblCellMar>
        <w:tblLook w:val="04A0" w:firstRow="1" w:lastRow="0" w:firstColumn="1" w:lastColumn="0" w:noHBand="0" w:noVBand="1"/>
      </w:tblPr>
      <w:tblGrid>
        <w:gridCol w:w="4236"/>
        <w:gridCol w:w="236"/>
        <w:gridCol w:w="1543"/>
        <w:gridCol w:w="188"/>
        <w:gridCol w:w="1677"/>
      </w:tblGrid>
      <w:tr w:rsidR="00AB245C" w:rsidRPr="007A7577" w14:paraId="20FFD6E2" w14:textId="77777777" w:rsidTr="00AB245C">
        <w:trPr>
          <w:trHeight w:val="780"/>
          <w:jc w:val="center"/>
        </w:trPr>
        <w:tc>
          <w:tcPr>
            <w:tcW w:w="4220" w:type="dxa"/>
            <w:noWrap/>
            <w:vAlign w:val="center"/>
            <w:hideMark/>
          </w:tcPr>
          <w:p w14:paraId="24AEAE5F" w14:textId="77777777" w:rsidR="00AB245C" w:rsidRPr="00AB245C" w:rsidRDefault="00AB245C">
            <w:pPr>
              <w:rPr>
                <w:rFonts w:ascii="Trebuchet MS" w:hAnsi="Trebuchet MS"/>
                <w:bCs/>
                <w:sz w:val="20"/>
                <w:szCs w:val="20"/>
                <w:lang w:val="pt-BR"/>
              </w:rPr>
            </w:pPr>
          </w:p>
        </w:tc>
        <w:tc>
          <w:tcPr>
            <w:tcW w:w="220" w:type="dxa"/>
            <w:noWrap/>
            <w:vAlign w:val="center"/>
            <w:hideMark/>
          </w:tcPr>
          <w:p w14:paraId="5C642BE8" w14:textId="77777777" w:rsidR="00AB245C" w:rsidRPr="00AB245C" w:rsidRDefault="00AB245C">
            <w:pPr>
              <w:rPr>
                <w:sz w:val="20"/>
                <w:szCs w:val="20"/>
                <w:lang w:val="pt-BR" w:eastAsia="pt-BR"/>
              </w:rPr>
            </w:pPr>
          </w:p>
        </w:tc>
        <w:tc>
          <w:tcPr>
            <w:tcW w:w="3440" w:type="dxa"/>
            <w:gridSpan w:val="3"/>
            <w:tcBorders>
              <w:top w:val="single" w:sz="4" w:space="0" w:color="auto"/>
              <w:left w:val="nil"/>
              <w:bottom w:val="single" w:sz="4" w:space="0" w:color="auto"/>
              <w:right w:val="nil"/>
            </w:tcBorders>
            <w:vAlign w:val="center"/>
            <w:hideMark/>
          </w:tcPr>
          <w:p w14:paraId="09F5425E" w14:textId="77777777" w:rsidR="00AB245C" w:rsidRPr="00AB245C" w:rsidRDefault="00AB245C">
            <w:pPr>
              <w:jc w:val="center"/>
              <w:rPr>
                <w:rFonts w:ascii="Trebuchet MS" w:hAnsi="Trebuchet MS" w:cs="Calibri"/>
                <w:b/>
                <w:bCs/>
                <w:sz w:val="20"/>
                <w:szCs w:val="20"/>
                <w:lang w:val="pt-BR"/>
              </w:rPr>
            </w:pPr>
            <w:r w:rsidRPr="00AB245C">
              <w:rPr>
                <w:rFonts w:ascii="Trebuchet MS" w:hAnsi="Trebuchet MS" w:cs="Calibri"/>
                <w:b/>
                <w:bCs/>
                <w:sz w:val="20"/>
                <w:szCs w:val="20"/>
                <w:lang w:val="pt-BR"/>
              </w:rPr>
              <w:t>Período de três meses findos em 31 de março</w:t>
            </w:r>
          </w:p>
        </w:tc>
      </w:tr>
      <w:tr w:rsidR="00AB245C" w14:paraId="65B40A90" w14:textId="77777777" w:rsidTr="00AB245C">
        <w:trPr>
          <w:trHeight w:val="300"/>
          <w:jc w:val="center"/>
        </w:trPr>
        <w:tc>
          <w:tcPr>
            <w:tcW w:w="0" w:type="auto"/>
            <w:tcBorders>
              <w:top w:val="single" w:sz="4" w:space="0" w:color="auto"/>
              <w:left w:val="nil"/>
              <w:bottom w:val="single" w:sz="4" w:space="0" w:color="auto"/>
              <w:right w:val="nil"/>
            </w:tcBorders>
            <w:noWrap/>
            <w:vAlign w:val="center"/>
            <w:hideMark/>
          </w:tcPr>
          <w:p w14:paraId="11E36190" w14:textId="77777777" w:rsidR="00AB245C" w:rsidRDefault="00AB245C">
            <w:pPr>
              <w:rPr>
                <w:rFonts w:ascii="Trebuchet MS" w:hAnsi="Trebuchet MS" w:cs="Calibri"/>
                <w:b/>
                <w:bCs/>
                <w:sz w:val="20"/>
                <w:szCs w:val="20"/>
              </w:rPr>
            </w:pPr>
            <w:proofErr w:type="spellStart"/>
            <w:r>
              <w:rPr>
                <w:rFonts w:ascii="Trebuchet MS" w:hAnsi="Trebuchet MS" w:cs="Calibri"/>
                <w:b/>
                <w:bCs/>
                <w:sz w:val="20"/>
                <w:szCs w:val="20"/>
              </w:rPr>
              <w:t>Descrição</w:t>
            </w:r>
            <w:proofErr w:type="spellEnd"/>
          </w:p>
        </w:tc>
        <w:tc>
          <w:tcPr>
            <w:tcW w:w="0" w:type="auto"/>
            <w:noWrap/>
            <w:vAlign w:val="center"/>
            <w:hideMark/>
          </w:tcPr>
          <w:p w14:paraId="5B229366" w14:textId="77777777" w:rsidR="00AB245C" w:rsidRDefault="00AB245C">
            <w:pPr>
              <w:rPr>
                <w:rFonts w:ascii="Trebuchet MS" w:hAnsi="Trebuchet MS" w:cs="Calibri"/>
                <w:b/>
                <w:bCs/>
                <w:sz w:val="20"/>
                <w:szCs w:val="20"/>
              </w:rPr>
            </w:pPr>
          </w:p>
        </w:tc>
        <w:tc>
          <w:tcPr>
            <w:tcW w:w="0" w:type="auto"/>
            <w:tcBorders>
              <w:top w:val="nil"/>
              <w:left w:val="nil"/>
              <w:bottom w:val="single" w:sz="4" w:space="0" w:color="auto"/>
              <w:right w:val="nil"/>
            </w:tcBorders>
            <w:noWrap/>
            <w:vAlign w:val="center"/>
            <w:hideMark/>
          </w:tcPr>
          <w:p w14:paraId="587D91D6" w14:textId="77777777" w:rsidR="00AB245C" w:rsidRDefault="00AB245C">
            <w:pPr>
              <w:jc w:val="center"/>
              <w:rPr>
                <w:rFonts w:ascii="Trebuchet MS" w:hAnsi="Trebuchet MS" w:cs="Calibri"/>
                <w:b/>
                <w:bCs/>
                <w:color w:val="000000"/>
                <w:sz w:val="20"/>
                <w:szCs w:val="20"/>
              </w:rPr>
            </w:pPr>
            <w:r>
              <w:rPr>
                <w:rFonts w:ascii="Trebuchet MS" w:hAnsi="Trebuchet MS" w:cs="Calibri"/>
                <w:b/>
                <w:bCs/>
                <w:color w:val="000000"/>
                <w:sz w:val="20"/>
                <w:szCs w:val="20"/>
              </w:rPr>
              <w:t>2023</w:t>
            </w:r>
          </w:p>
        </w:tc>
        <w:tc>
          <w:tcPr>
            <w:tcW w:w="0" w:type="auto"/>
            <w:noWrap/>
            <w:vAlign w:val="center"/>
            <w:hideMark/>
          </w:tcPr>
          <w:p w14:paraId="64509A27" w14:textId="77777777" w:rsidR="00AB245C" w:rsidRDefault="00AB245C">
            <w:pPr>
              <w:rPr>
                <w:rFonts w:ascii="Trebuchet MS" w:hAnsi="Trebuchet MS" w:cs="Calibri"/>
                <w:b/>
                <w:bCs/>
                <w:color w:val="000000"/>
                <w:sz w:val="20"/>
                <w:szCs w:val="20"/>
              </w:rPr>
            </w:pPr>
          </w:p>
        </w:tc>
        <w:tc>
          <w:tcPr>
            <w:tcW w:w="0" w:type="auto"/>
            <w:tcBorders>
              <w:top w:val="nil"/>
              <w:left w:val="nil"/>
              <w:bottom w:val="single" w:sz="4" w:space="0" w:color="auto"/>
              <w:right w:val="nil"/>
            </w:tcBorders>
            <w:noWrap/>
            <w:vAlign w:val="center"/>
            <w:hideMark/>
          </w:tcPr>
          <w:p w14:paraId="0336BB17" w14:textId="77777777" w:rsidR="00AB245C" w:rsidRDefault="00AB245C">
            <w:pPr>
              <w:jc w:val="center"/>
              <w:rPr>
                <w:rFonts w:ascii="Trebuchet MS" w:hAnsi="Trebuchet MS" w:cs="Calibri"/>
                <w:b/>
                <w:bCs/>
                <w:color w:val="000000"/>
                <w:sz w:val="20"/>
                <w:szCs w:val="20"/>
              </w:rPr>
            </w:pPr>
            <w:r>
              <w:rPr>
                <w:rFonts w:ascii="Trebuchet MS" w:hAnsi="Trebuchet MS" w:cs="Calibri"/>
                <w:b/>
                <w:bCs/>
                <w:color w:val="000000"/>
                <w:sz w:val="20"/>
                <w:szCs w:val="20"/>
              </w:rPr>
              <w:t>2022</w:t>
            </w:r>
          </w:p>
        </w:tc>
      </w:tr>
      <w:tr w:rsidR="00AB245C" w14:paraId="0EC6922C" w14:textId="77777777" w:rsidTr="00AB245C">
        <w:trPr>
          <w:trHeight w:val="300"/>
          <w:jc w:val="center"/>
        </w:trPr>
        <w:tc>
          <w:tcPr>
            <w:tcW w:w="0" w:type="auto"/>
            <w:noWrap/>
            <w:vAlign w:val="center"/>
            <w:hideMark/>
          </w:tcPr>
          <w:p w14:paraId="470632C5" w14:textId="77777777" w:rsidR="00AB245C" w:rsidRDefault="00AB245C">
            <w:pPr>
              <w:rPr>
                <w:rFonts w:ascii="Trebuchet MS" w:hAnsi="Trebuchet MS" w:cs="Calibri"/>
                <w:b/>
                <w:bCs/>
                <w:sz w:val="20"/>
                <w:szCs w:val="20"/>
              </w:rPr>
            </w:pPr>
            <w:proofErr w:type="spellStart"/>
            <w:r>
              <w:rPr>
                <w:rFonts w:ascii="Trebuchet MS" w:hAnsi="Trebuchet MS" w:cs="Calibri"/>
                <w:b/>
                <w:bCs/>
                <w:sz w:val="20"/>
                <w:szCs w:val="20"/>
              </w:rPr>
              <w:t>Outras</w:t>
            </w:r>
            <w:proofErr w:type="spellEnd"/>
            <w:r>
              <w:rPr>
                <w:rFonts w:ascii="Trebuchet MS" w:hAnsi="Trebuchet MS" w:cs="Calibri"/>
                <w:b/>
                <w:bCs/>
                <w:sz w:val="20"/>
                <w:szCs w:val="20"/>
              </w:rPr>
              <w:t xml:space="preserve"> </w:t>
            </w:r>
            <w:proofErr w:type="spellStart"/>
            <w:r>
              <w:rPr>
                <w:rFonts w:ascii="Trebuchet MS" w:hAnsi="Trebuchet MS" w:cs="Calibri"/>
                <w:b/>
                <w:bCs/>
                <w:sz w:val="20"/>
                <w:szCs w:val="20"/>
              </w:rPr>
              <w:t>Receitas</w:t>
            </w:r>
            <w:proofErr w:type="spellEnd"/>
          </w:p>
        </w:tc>
        <w:tc>
          <w:tcPr>
            <w:tcW w:w="0" w:type="auto"/>
            <w:noWrap/>
            <w:vAlign w:val="center"/>
            <w:hideMark/>
          </w:tcPr>
          <w:p w14:paraId="53D69518" w14:textId="77777777" w:rsidR="00AB245C" w:rsidRDefault="00AB245C">
            <w:pPr>
              <w:rPr>
                <w:rFonts w:ascii="Trebuchet MS" w:hAnsi="Trebuchet MS" w:cs="Calibri"/>
                <w:b/>
                <w:bCs/>
                <w:sz w:val="20"/>
                <w:szCs w:val="20"/>
              </w:rPr>
            </w:pPr>
          </w:p>
        </w:tc>
        <w:tc>
          <w:tcPr>
            <w:tcW w:w="0" w:type="auto"/>
            <w:noWrap/>
            <w:vAlign w:val="center"/>
            <w:hideMark/>
          </w:tcPr>
          <w:p w14:paraId="6A229847" w14:textId="77777777" w:rsidR="00AB245C" w:rsidRDefault="00AB245C">
            <w:pPr>
              <w:jc w:val="right"/>
              <w:rPr>
                <w:rFonts w:ascii="Trebuchet MS" w:hAnsi="Trebuchet MS" w:cs="Calibri"/>
                <w:b/>
                <w:bCs/>
                <w:sz w:val="20"/>
                <w:szCs w:val="20"/>
              </w:rPr>
            </w:pPr>
            <w:r>
              <w:rPr>
                <w:rFonts w:ascii="Trebuchet MS" w:hAnsi="Trebuchet MS" w:cs="Calibri"/>
                <w:b/>
                <w:bCs/>
                <w:sz w:val="20"/>
                <w:szCs w:val="20"/>
              </w:rPr>
              <w:t>735</w:t>
            </w:r>
          </w:p>
        </w:tc>
        <w:tc>
          <w:tcPr>
            <w:tcW w:w="0" w:type="auto"/>
            <w:noWrap/>
            <w:vAlign w:val="center"/>
            <w:hideMark/>
          </w:tcPr>
          <w:p w14:paraId="4C38BE79" w14:textId="77777777" w:rsidR="00AB245C" w:rsidRDefault="00AB245C">
            <w:pPr>
              <w:rPr>
                <w:rFonts w:ascii="Trebuchet MS" w:hAnsi="Trebuchet MS" w:cs="Calibri"/>
                <w:b/>
                <w:bCs/>
                <w:sz w:val="20"/>
                <w:szCs w:val="20"/>
              </w:rPr>
            </w:pPr>
          </w:p>
        </w:tc>
        <w:tc>
          <w:tcPr>
            <w:tcW w:w="0" w:type="auto"/>
            <w:noWrap/>
            <w:vAlign w:val="center"/>
            <w:hideMark/>
          </w:tcPr>
          <w:p w14:paraId="37F00A44" w14:textId="77777777" w:rsidR="00AB245C" w:rsidRDefault="00AB245C">
            <w:pPr>
              <w:jc w:val="right"/>
              <w:rPr>
                <w:rFonts w:ascii="Trebuchet MS" w:hAnsi="Trebuchet MS" w:cs="Calibri"/>
                <w:b/>
                <w:bCs/>
                <w:sz w:val="20"/>
                <w:szCs w:val="20"/>
              </w:rPr>
            </w:pPr>
            <w:r>
              <w:rPr>
                <w:rFonts w:ascii="Trebuchet MS" w:hAnsi="Trebuchet MS" w:cs="Calibri"/>
                <w:b/>
                <w:bCs/>
                <w:sz w:val="20"/>
                <w:szCs w:val="20"/>
              </w:rPr>
              <w:t>9.541</w:t>
            </w:r>
          </w:p>
        </w:tc>
      </w:tr>
      <w:tr w:rsidR="00AB245C" w14:paraId="26AC558C" w14:textId="77777777" w:rsidTr="00AB245C">
        <w:trPr>
          <w:trHeight w:val="300"/>
          <w:jc w:val="center"/>
        </w:trPr>
        <w:tc>
          <w:tcPr>
            <w:tcW w:w="0" w:type="auto"/>
            <w:noWrap/>
            <w:vAlign w:val="center"/>
            <w:hideMark/>
          </w:tcPr>
          <w:p w14:paraId="72E24FB0" w14:textId="77777777" w:rsidR="00AB245C" w:rsidRDefault="00AB245C">
            <w:pPr>
              <w:rPr>
                <w:rFonts w:ascii="Trebuchet MS" w:hAnsi="Trebuchet MS" w:cs="Calibri"/>
                <w:sz w:val="20"/>
                <w:szCs w:val="20"/>
              </w:rPr>
            </w:pPr>
            <w:proofErr w:type="spellStart"/>
            <w:r>
              <w:rPr>
                <w:rFonts w:ascii="Trebuchet MS" w:hAnsi="Trebuchet MS" w:cs="Calibri"/>
                <w:sz w:val="20"/>
                <w:szCs w:val="20"/>
              </w:rPr>
              <w:t>Reembolso</w:t>
            </w:r>
            <w:proofErr w:type="spellEnd"/>
            <w:r>
              <w:rPr>
                <w:rFonts w:ascii="Trebuchet MS" w:hAnsi="Trebuchet MS" w:cs="Calibri"/>
                <w:sz w:val="20"/>
                <w:szCs w:val="20"/>
              </w:rPr>
              <w:t xml:space="preserve"> de </w:t>
            </w:r>
            <w:proofErr w:type="spellStart"/>
            <w:r>
              <w:rPr>
                <w:rFonts w:ascii="Trebuchet MS" w:hAnsi="Trebuchet MS" w:cs="Calibri"/>
                <w:sz w:val="20"/>
                <w:szCs w:val="20"/>
              </w:rPr>
              <w:t>Despesas</w:t>
            </w:r>
            <w:proofErr w:type="spellEnd"/>
          </w:p>
        </w:tc>
        <w:tc>
          <w:tcPr>
            <w:tcW w:w="0" w:type="auto"/>
            <w:noWrap/>
            <w:vAlign w:val="center"/>
            <w:hideMark/>
          </w:tcPr>
          <w:p w14:paraId="6F180B7F" w14:textId="77777777" w:rsidR="00AB245C" w:rsidRDefault="00AB245C">
            <w:pPr>
              <w:rPr>
                <w:rFonts w:ascii="Trebuchet MS" w:hAnsi="Trebuchet MS" w:cs="Calibri"/>
                <w:sz w:val="20"/>
                <w:szCs w:val="20"/>
              </w:rPr>
            </w:pPr>
          </w:p>
        </w:tc>
        <w:tc>
          <w:tcPr>
            <w:tcW w:w="0" w:type="auto"/>
            <w:noWrap/>
            <w:vAlign w:val="center"/>
            <w:hideMark/>
          </w:tcPr>
          <w:p w14:paraId="087DEB05"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61ADD73C" w14:textId="77777777" w:rsidR="00AB245C" w:rsidRDefault="00AB245C">
            <w:pPr>
              <w:rPr>
                <w:rFonts w:ascii="Trebuchet MS" w:hAnsi="Trebuchet MS" w:cs="Calibri"/>
                <w:sz w:val="20"/>
                <w:szCs w:val="20"/>
              </w:rPr>
            </w:pPr>
          </w:p>
        </w:tc>
        <w:tc>
          <w:tcPr>
            <w:tcW w:w="0" w:type="auto"/>
            <w:noWrap/>
            <w:vAlign w:val="center"/>
            <w:hideMark/>
          </w:tcPr>
          <w:p w14:paraId="65271061"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7ED18C3F" w14:textId="77777777" w:rsidTr="00AB245C">
        <w:trPr>
          <w:trHeight w:val="300"/>
          <w:jc w:val="center"/>
        </w:trPr>
        <w:tc>
          <w:tcPr>
            <w:tcW w:w="0" w:type="auto"/>
            <w:noWrap/>
            <w:vAlign w:val="center"/>
            <w:hideMark/>
          </w:tcPr>
          <w:p w14:paraId="3C5A9C73" w14:textId="77777777" w:rsidR="00AB245C" w:rsidRDefault="00AB245C">
            <w:pPr>
              <w:rPr>
                <w:rFonts w:ascii="Trebuchet MS" w:hAnsi="Trebuchet MS" w:cs="Calibri"/>
                <w:sz w:val="20"/>
                <w:szCs w:val="20"/>
              </w:rPr>
            </w:pPr>
            <w:proofErr w:type="spellStart"/>
            <w:r>
              <w:rPr>
                <w:rFonts w:ascii="Trebuchet MS" w:hAnsi="Trebuchet MS" w:cs="Calibri"/>
                <w:sz w:val="20"/>
                <w:szCs w:val="20"/>
              </w:rPr>
              <w:t>Receitas</w:t>
            </w:r>
            <w:proofErr w:type="spellEnd"/>
            <w:r>
              <w:rPr>
                <w:rFonts w:ascii="Trebuchet MS" w:hAnsi="Trebuchet MS" w:cs="Calibri"/>
                <w:sz w:val="20"/>
                <w:szCs w:val="20"/>
              </w:rPr>
              <w:t xml:space="preserve"> </w:t>
            </w:r>
            <w:proofErr w:type="spellStart"/>
            <w:r>
              <w:rPr>
                <w:rFonts w:ascii="Trebuchet MS" w:hAnsi="Trebuchet MS" w:cs="Calibri"/>
                <w:sz w:val="20"/>
                <w:szCs w:val="20"/>
              </w:rPr>
              <w:t>Eventuais</w:t>
            </w:r>
            <w:proofErr w:type="spellEnd"/>
          </w:p>
        </w:tc>
        <w:tc>
          <w:tcPr>
            <w:tcW w:w="0" w:type="auto"/>
            <w:noWrap/>
            <w:vAlign w:val="center"/>
            <w:hideMark/>
          </w:tcPr>
          <w:p w14:paraId="7B30B147" w14:textId="77777777" w:rsidR="00AB245C" w:rsidRDefault="00AB245C">
            <w:pPr>
              <w:rPr>
                <w:rFonts w:ascii="Trebuchet MS" w:hAnsi="Trebuchet MS" w:cs="Calibri"/>
                <w:sz w:val="20"/>
                <w:szCs w:val="20"/>
              </w:rPr>
            </w:pPr>
          </w:p>
        </w:tc>
        <w:tc>
          <w:tcPr>
            <w:tcW w:w="0" w:type="auto"/>
            <w:noWrap/>
            <w:vAlign w:val="center"/>
            <w:hideMark/>
          </w:tcPr>
          <w:p w14:paraId="160DF844"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30FA0BC4" w14:textId="77777777" w:rsidR="00AB245C" w:rsidRDefault="00AB245C">
            <w:pPr>
              <w:rPr>
                <w:rFonts w:ascii="Trebuchet MS" w:hAnsi="Trebuchet MS" w:cs="Calibri"/>
                <w:sz w:val="20"/>
                <w:szCs w:val="20"/>
              </w:rPr>
            </w:pPr>
          </w:p>
        </w:tc>
        <w:tc>
          <w:tcPr>
            <w:tcW w:w="0" w:type="auto"/>
            <w:noWrap/>
            <w:vAlign w:val="center"/>
            <w:hideMark/>
          </w:tcPr>
          <w:p w14:paraId="03A2277D"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33A9CA79" w14:textId="77777777" w:rsidTr="00AB245C">
        <w:trPr>
          <w:trHeight w:val="300"/>
          <w:jc w:val="center"/>
        </w:trPr>
        <w:tc>
          <w:tcPr>
            <w:tcW w:w="0" w:type="auto"/>
            <w:noWrap/>
            <w:vAlign w:val="center"/>
            <w:hideMark/>
          </w:tcPr>
          <w:p w14:paraId="47FE42AD" w14:textId="77777777" w:rsidR="00AB245C" w:rsidRDefault="00AB245C">
            <w:pPr>
              <w:rPr>
                <w:rFonts w:ascii="Trebuchet MS" w:hAnsi="Trebuchet MS" w:cs="Calibri"/>
                <w:sz w:val="20"/>
                <w:szCs w:val="20"/>
              </w:rPr>
            </w:pPr>
            <w:r>
              <w:rPr>
                <w:rFonts w:ascii="Trebuchet MS" w:hAnsi="Trebuchet MS" w:cs="Calibri"/>
                <w:sz w:val="20"/>
                <w:szCs w:val="20"/>
              </w:rPr>
              <w:t xml:space="preserve">Venda de </w:t>
            </w:r>
            <w:proofErr w:type="spellStart"/>
            <w:r>
              <w:rPr>
                <w:rFonts w:ascii="Trebuchet MS" w:hAnsi="Trebuchet MS" w:cs="Calibri"/>
                <w:sz w:val="20"/>
                <w:szCs w:val="20"/>
              </w:rPr>
              <w:t>Sucatas</w:t>
            </w:r>
            <w:proofErr w:type="spellEnd"/>
          </w:p>
        </w:tc>
        <w:tc>
          <w:tcPr>
            <w:tcW w:w="0" w:type="auto"/>
            <w:noWrap/>
            <w:vAlign w:val="center"/>
            <w:hideMark/>
          </w:tcPr>
          <w:p w14:paraId="0050AF02" w14:textId="77777777" w:rsidR="00AB245C" w:rsidRDefault="00AB245C">
            <w:pPr>
              <w:rPr>
                <w:rFonts w:ascii="Trebuchet MS" w:hAnsi="Trebuchet MS" w:cs="Calibri"/>
                <w:sz w:val="20"/>
                <w:szCs w:val="20"/>
              </w:rPr>
            </w:pPr>
          </w:p>
        </w:tc>
        <w:tc>
          <w:tcPr>
            <w:tcW w:w="0" w:type="auto"/>
            <w:noWrap/>
            <w:vAlign w:val="center"/>
            <w:hideMark/>
          </w:tcPr>
          <w:p w14:paraId="32569022"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3DE428DE" w14:textId="77777777" w:rsidR="00AB245C" w:rsidRDefault="00AB245C">
            <w:pPr>
              <w:rPr>
                <w:rFonts w:ascii="Trebuchet MS" w:hAnsi="Trebuchet MS" w:cs="Calibri"/>
                <w:sz w:val="20"/>
                <w:szCs w:val="20"/>
              </w:rPr>
            </w:pPr>
          </w:p>
        </w:tc>
        <w:tc>
          <w:tcPr>
            <w:tcW w:w="0" w:type="auto"/>
            <w:noWrap/>
            <w:vAlign w:val="center"/>
            <w:hideMark/>
          </w:tcPr>
          <w:p w14:paraId="75009D91" w14:textId="77777777" w:rsidR="00AB245C" w:rsidRDefault="00AB245C">
            <w:pPr>
              <w:jc w:val="right"/>
              <w:rPr>
                <w:rFonts w:ascii="Trebuchet MS" w:hAnsi="Trebuchet MS" w:cs="Calibri"/>
                <w:sz w:val="20"/>
                <w:szCs w:val="20"/>
              </w:rPr>
            </w:pPr>
            <w:r>
              <w:rPr>
                <w:rFonts w:ascii="Trebuchet MS" w:hAnsi="Trebuchet MS" w:cs="Calibri"/>
                <w:sz w:val="20"/>
                <w:szCs w:val="20"/>
              </w:rPr>
              <w:t>248</w:t>
            </w:r>
          </w:p>
        </w:tc>
      </w:tr>
      <w:tr w:rsidR="00AB245C" w14:paraId="4DFB49CB" w14:textId="77777777" w:rsidTr="00AB245C">
        <w:trPr>
          <w:trHeight w:val="300"/>
          <w:jc w:val="center"/>
        </w:trPr>
        <w:tc>
          <w:tcPr>
            <w:tcW w:w="0" w:type="auto"/>
            <w:noWrap/>
            <w:vAlign w:val="center"/>
            <w:hideMark/>
          </w:tcPr>
          <w:p w14:paraId="13C9551B" w14:textId="77777777" w:rsidR="00AB245C" w:rsidRDefault="00AB245C">
            <w:pPr>
              <w:rPr>
                <w:rFonts w:ascii="Trebuchet MS" w:hAnsi="Trebuchet MS" w:cs="Calibri"/>
                <w:sz w:val="20"/>
                <w:szCs w:val="20"/>
              </w:rPr>
            </w:pPr>
            <w:proofErr w:type="spellStart"/>
            <w:r>
              <w:rPr>
                <w:rFonts w:ascii="Trebuchet MS" w:hAnsi="Trebuchet MS" w:cs="Calibri"/>
                <w:sz w:val="20"/>
                <w:szCs w:val="20"/>
              </w:rPr>
              <w:t>Liberação</w:t>
            </w:r>
            <w:proofErr w:type="spellEnd"/>
            <w:r>
              <w:rPr>
                <w:rFonts w:ascii="Trebuchet MS" w:hAnsi="Trebuchet MS" w:cs="Calibri"/>
                <w:sz w:val="20"/>
                <w:szCs w:val="20"/>
              </w:rPr>
              <w:t xml:space="preserve"> de </w:t>
            </w:r>
            <w:proofErr w:type="spellStart"/>
            <w:r>
              <w:rPr>
                <w:rFonts w:ascii="Trebuchet MS" w:hAnsi="Trebuchet MS" w:cs="Calibri"/>
                <w:sz w:val="20"/>
                <w:szCs w:val="20"/>
              </w:rPr>
              <w:t>Depósito</w:t>
            </w:r>
            <w:proofErr w:type="spellEnd"/>
            <w:r>
              <w:rPr>
                <w:rFonts w:ascii="Trebuchet MS" w:hAnsi="Trebuchet MS" w:cs="Calibri"/>
                <w:sz w:val="20"/>
                <w:szCs w:val="20"/>
              </w:rPr>
              <w:t xml:space="preserve"> </w:t>
            </w:r>
            <w:proofErr w:type="spellStart"/>
            <w:r>
              <w:rPr>
                <w:rFonts w:ascii="Trebuchet MS" w:hAnsi="Trebuchet MS" w:cs="Calibri"/>
                <w:sz w:val="20"/>
                <w:szCs w:val="20"/>
              </w:rPr>
              <w:t>Recursal</w:t>
            </w:r>
            <w:proofErr w:type="spellEnd"/>
          </w:p>
        </w:tc>
        <w:tc>
          <w:tcPr>
            <w:tcW w:w="0" w:type="auto"/>
            <w:noWrap/>
            <w:vAlign w:val="center"/>
            <w:hideMark/>
          </w:tcPr>
          <w:p w14:paraId="2DD2BBC9" w14:textId="77777777" w:rsidR="00AB245C" w:rsidRDefault="00AB245C">
            <w:pPr>
              <w:rPr>
                <w:rFonts w:ascii="Trebuchet MS" w:hAnsi="Trebuchet MS" w:cs="Calibri"/>
                <w:sz w:val="20"/>
                <w:szCs w:val="20"/>
              </w:rPr>
            </w:pPr>
          </w:p>
        </w:tc>
        <w:tc>
          <w:tcPr>
            <w:tcW w:w="0" w:type="auto"/>
            <w:noWrap/>
            <w:vAlign w:val="center"/>
            <w:hideMark/>
          </w:tcPr>
          <w:p w14:paraId="087AD2BC"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6AF31910" w14:textId="77777777" w:rsidR="00AB245C" w:rsidRDefault="00AB245C">
            <w:pPr>
              <w:rPr>
                <w:rFonts w:ascii="Trebuchet MS" w:hAnsi="Trebuchet MS" w:cs="Calibri"/>
                <w:sz w:val="20"/>
                <w:szCs w:val="20"/>
              </w:rPr>
            </w:pPr>
          </w:p>
        </w:tc>
        <w:tc>
          <w:tcPr>
            <w:tcW w:w="0" w:type="auto"/>
            <w:noWrap/>
            <w:vAlign w:val="center"/>
            <w:hideMark/>
          </w:tcPr>
          <w:p w14:paraId="0B155F72"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1E35AD57" w14:textId="77777777" w:rsidTr="00AB245C">
        <w:trPr>
          <w:trHeight w:val="300"/>
          <w:jc w:val="center"/>
        </w:trPr>
        <w:tc>
          <w:tcPr>
            <w:tcW w:w="0" w:type="auto"/>
            <w:noWrap/>
            <w:vAlign w:val="center"/>
            <w:hideMark/>
          </w:tcPr>
          <w:p w14:paraId="3C4ABF1F" w14:textId="77777777" w:rsidR="00AB245C" w:rsidRDefault="00AB245C">
            <w:pPr>
              <w:rPr>
                <w:rFonts w:ascii="Trebuchet MS" w:hAnsi="Trebuchet MS" w:cs="Calibri"/>
                <w:sz w:val="20"/>
                <w:szCs w:val="20"/>
              </w:rPr>
            </w:pPr>
            <w:r>
              <w:rPr>
                <w:rFonts w:ascii="Trebuchet MS" w:hAnsi="Trebuchet MS" w:cs="Calibri"/>
                <w:sz w:val="20"/>
                <w:szCs w:val="20"/>
              </w:rPr>
              <w:t xml:space="preserve">Taxa para </w:t>
            </w:r>
            <w:proofErr w:type="spellStart"/>
            <w:r>
              <w:rPr>
                <w:rFonts w:ascii="Trebuchet MS" w:hAnsi="Trebuchet MS" w:cs="Calibri"/>
                <w:sz w:val="20"/>
                <w:szCs w:val="20"/>
              </w:rPr>
              <w:t>Operação</w:t>
            </w:r>
            <w:proofErr w:type="spellEnd"/>
            <w:r>
              <w:rPr>
                <w:rFonts w:ascii="Trebuchet MS" w:hAnsi="Trebuchet MS" w:cs="Calibri"/>
                <w:sz w:val="20"/>
                <w:szCs w:val="20"/>
              </w:rPr>
              <w:t xml:space="preserve"> </w:t>
            </w:r>
            <w:proofErr w:type="spellStart"/>
            <w:r>
              <w:rPr>
                <w:rFonts w:ascii="Trebuchet MS" w:hAnsi="Trebuchet MS" w:cs="Calibri"/>
                <w:sz w:val="20"/>
                <w:szCs w:val="20"/>
              </w:rPr>
              <w:t>Portuária</w:t>
            </w:r>
            <w:proofErr w:type="spellEnd"/>
          </w:p>
        </w:tc>
        <w:tc>
          <w:tcPr>
            <w:tcW w:w="0" w:type="auto"/>
            <w:noWrap/>
            <w:vAlign w:val="center"/>
            <w:hideMark/>
          </w:tcPr>
          <w:p w14:paraId="1A92E1F4" w14:textId="77777777" w:rsidR="00AB245C" w:rsidRDefault="00AB245C">
            <w:pPr>
              <w:rPr>
                <w:rFonts w:ascii="Trebuchet MS" w:hAnsi="Trebuchet MS" w:cs="Calibri"/>
                <w:sz w:val="20"/>
                <w:szCs w:val="20"/>
              </w:rPr>
            </w:pPr>
          </w:p>
        </w:tc>
        <w:tc>
          <w:tcPr>
            <w:tcW w:w="0" w:type="auto"/>
            <w:noWrap/>
            <w:vAlign w:val="center"/>
            <w:hideMark/>
          </w:tcPr>
          <w:p w14:paraId="0FF31161" w14:textId="77777777" w:rsidR="00AB245C" w:rsidRDefault="00AB245C">
            <w:pPr>
              <w:jc w:val="right"/>
              <w:rPr>
                <w:rFonts w:ascii="Trebuchet MS" w:hAnsi="Trebuchet MS" w:cs="Calibri"/>
                <w:sz w:val="20"/>
                <w:szCs w:val="20"/>
              </w:rPr>
            </w:pPr>
            <w:r>
              <w:rPr>
                <w:rFonts w:ascii="Trebuchet MS" w:hAnsi="Trebuchet MS" w:cs="Calibri"/>
                <w:sz w:val="20"/>
                <w:szCs w:val="20"/>
              </w:rPr>
              <w:t>1</w:t>
            </w:r>
          </w:p>
        </w:tc>
        <w:tc>
          <w:tcPr>
            <w:tcW w:w="0" w:type="auto"/>
            <w:noWrap/>
            <w:vAlign w:val="center"/>
            <w:hideMark/>
          </w:tcPr>
          <w:p w14:paraId="7AEE7181" w14:textId="77777777" w:rsidR="00AB245C" w:rsidRDefault="00AB245C">
            <w:pPr>
              <w:rPr>
                <w:rFonts w:ascii="Trebuchet MS" w:hAnsi="Trebuchet MS" w:cs="Calibri"/>
                <w:sz w:val="20"/>
                <w:szCs w:val="20"/>
              </w:rPr>
            </w:pPr>
          </w:p>
        </w:tc>
        <w:tc>
          <w:tcPr>
            <w:tcW w:w="0" w:type="auto"/>
            <w:noWrap/>
            <w:vAlign w:val="center"/>
            <w:hideMark/>
          </w:tcPr>
          <w:p w14:paraId="288555B4" w14:textId="77777777" w:rsidR="00AB245C" w:rsidRDefault="00AB245C">
            <w:pPr>
              <w:jc w:val="right"/>
              <w:rPr>
                <w:rFonts w:ascii="Trebuchet MS" w:hAnsi="Trebuchet MS" w:cs="Calibri"/>
                <w:sz w:val="20"/>
                <w:szCs w:val="20"/>
              </w:rPr>
            </w:pPr>
            <w:r>
              <w:rPr>
                <w:rFonts w:ascii="Trebuchet MS" w:hAnsi="Trebuchet MS" w:cs="Calibri"/>
                <w:sz w:val="20"/>
                <w:szCs w:val="20"/>
              </w:rPr>
              <w:t>2</w:t>
            </w:r>
          </w:p>
        </w:tc>
      </w:tr>
      <w:tr w:rsidR="00AB245C" w14:paraId="2CB39ACD" w14:textId="77777777" w:rsidTr="00AB245C">
        <w:trPr>
          <w:trHeight w:val="300"/>
          <w:jc w:val="center"/>
        </w:trPr>
        <w:tc>
          <w:tcPr>
            <w:tcW w:w="0" w:type="auto"/>
            <w:noWrap/>
            <w:vAlign w:val="center"/>
            <w:hideMark/>
          </w:tcPr>
          <w:p w14:paraId="0C479902" w14:textId="77777777" w:rsidR="00AB245C" w:rsidRDefault="00AB245C">
            <w:pPr>
              <w:rPr>
                <w:rFonts w:ascii="Trebuchet MS" w:hAnsi="Trebuchet MS" w:cs="Calibri"/>
                <w:sz w:val="20"/>
                <w:szCs w:val="20"/>
              </w:rPr>
            </w:pPr>
            <w:proofErr w:type="spellStart"/>
            <w:r>
              <w:rPr>
                <w:rFonts w:ascii="Trebuchet MS" w:hAnsi="Trebuchet MS" w:cs="Calibri"/>
                <w:sz w:val="20"/>
                <w:szCs w:val="20"/>
              </w:rPr>
              <w:t>Reversão</w:t>
            </w:r>
            <w:proofErr w:type="spellEnd"/>
            <w:r>
              <w:rPr>
                <w:rFonts w:ascii="Trebuchet MS" w:hAnsi="Trebuchet MS" w:cs="Calibri"/>
                <w:sz w:val="20"/>
                <w:szCs w:val="20"/>
              </w:rPr>
              <w:t xml:space="preserve"> de </w:t>
            </w:r>
            <w:proofErr w:type="spellStart"/>
            <w:r>
              <w:rPr>
                <w:rFonts w:ascii="Trebuchet MS" w:hAnsi="Trebuchet MS" w:cs="Calibri"/>
                <w:sz w:val="20"/>
                <w:szCs w:val="20"/>
              </w:rPr>
              <w:t>déficit</w:t>
            </w:r>
            <w:proofErr w:type="spellEnd"/>
            <w:r>
              <w:rPr>
                <w:rFonts w:ascii="Trebuchet MS" w:hAnsi="Trebuchet MS" w:cs="Calibri"/>
                <w:sz w:val="20"/>
                <w:szCs w:val="20"/>
              </w:rPr>
              <w:t xml:space="preserve"> </w:t>
            </w:r>
            <w:proofErr w:type="spellStart"/>
            <w:r>
              <w:rPr>
                <w:rFonts w:ascii="Trebuchet MS" w:hAnsi="Trebuchet MS" w:cs="Calibri"/>
                <w:sz w:val="20"/>
                <w:szCs w:val="20"/>
              </w:rPr>
              <w:t>atuarial</w:t>
            </w:r>
            <w:proofErr w:type="spellEnd"/>
          </w:p>
        </w:tc>
        <w:tc>
          <w:tcPr>
            <w:tcW w:w="0" w:type="auto"/>
            <w:noWrap/>
            <w:vAlign w:val="center"/>
            <w:hideMark/>
          </w:tcPr>
          <w:p w14:paraId="31C59042" w14:textId="77777777" w:rsidR="00AB245C" w:rsidRDefault="00AB245C">
            <w:pPr>
              <w:rPr>
                <w:rFonts w:ascii="Trebuchet MS" w:hAnsi="Trebuchet MS" w:cs="Calibri"/>
                <w:sz w:val="20"/>
                <w:szCs w:val="20"/>
              </w:rPr>
            </w:pPr>
          </w:p>
        </w:tc>
        <w:tc>
          <w:tcPr>
            <w:tcW w:w="0" w:type="auto"/>
            <w:noWrap/>
            <w:vAlign w:val="center"/>
            <w:hideMark/>
          </w:tcPr>
          <w:p w14:paraId="033C061A" w14:textId="77777777" w:rsidR="00AB245C" w:rsidRDefault="00AB245C">
            <w:pPr>
              <w:jc w:val="right"/>
              <w:rPr>
                <w:rFonts w:ascii="Trebuchet MS" w:hAnsi="Trebuchet MS" w:cs="Calibri"/>
                <w:sz w:val="20"/>
                <w:szCs w:val="20"/>
              </w:rPr>
            </w:pPr>
            <w:r>
              <w:rPr>
                <w:rFonts w:ascii="Trebuchet MS" w:hAnsi="Trebuchet MS" w:cs="Calibri"/>
                <w:sz w:val="20"/>
                <w:szCs w:val="20"/>
              </w:rPr>
              <w:t>215</w:t>
            </w:r>
          </w:p>
        </w:tc>
        <w:tc>
          <w:tcPr>
            <w:tcW w:w="0" w:type="auto"/>
            <w:noWrap/>
            <w:vAlign w:val="center"/>
            <w:hideMark/>
          </w:tcPr>
          <w:p w14:paraId="30C2C9EB" w14:textId="77777777" w:rsidR="00AB245C" w:rsidRDefault="00AB245C">
            <w:pPr>
              <w:rPr>
                <w:rFonts w:ascii="Trebuchet MS" w:hAnsi="Trebuchet MS" w:cs="Calibri"/>
                <w:sz w:val="20"/>
                <w:szCs w:val="20"/>
              </w:rPr>
            </w:pPr>
          </w:p>
        </w:tc>
        <w:tc>
          <w:tcPr>
            <w:tcW w:w="0" w:type="auto"/>
            <w:noWrap/>
            <w:vAlign w:val="center"/>
            <w:hideMark/>
          </w:tcPr>
          <w:p w14:paraId="3BC9183C" w14:textId="77777777" w:rsidR="00AB245C" w:rsidRDefault="00AB245C">
            <w:pPr>
              <w:jc w:val="right"/>
              <w:rPr>
                <w:rFonts w:ascii="Trebuchet MS" w:hAnsi="Trebuchet MS" w:cs="Calibri"/>
                <w:sz w:val="20"/>
                <w:szCs w:val="20"/>
              </w:rPr>
            </w:pPr>
            <w:r>
              <w:rPr>
                <w:rFonts w:ascii="Trebuchet MS" w:hAnsi="Trebuchet MS" w:cs="Calibri"/>
                <w:sz w:val="20"/>
                <w:szCs w:val="20"/>
              </w:rPr>
              <w:t>390</w:t>
            </w:r>
          </w:p>
        </w:tc>
      </w:tr>
      <w:tr w:rsidR="00AB245C" w14:paraId="340D4455" w14:textId="77777777" w:rsidTr="00AB245C">
        <w:trPr>
          <w:trHeight w:val="300"/>
          <w:jc w:val="center"/>
        </w:trPr>
        <w:tc>
          <w:tcPr>
            <w:tcW w:w="0" w:type="auto"/>
            <w:noWrap/>
            <w:vAlign w:val="center"/>
            <w:hideMark/>
          </w:tcPr>
          <w:p w14:paraId="01467E9F" w14:textId="77777777" w:rsidR="00AB245C" w:rsidRDefault="00AB245C">
            <w:pPr>
              <w:rPr>
                <w:rFonts w:ascii="Trebuchet MS" w:hAnsi="Trebuchet MS" w:cs="Calibri"/>
                <w:sz w:val="20"/>
                <w:szCs w:val="20"/>
              </w:rPr>
            </w:pPr>
            <w:proofErr w:type="spellStart"/>
            <w:r>
              <w:rPr>
                <w:rFonts w:ascii="Trebuchet MS" w:hAnsi="Trebuchet MS" w:cs="Calibri"/>
                <w:sz w:val="20"/>
                <w:szCs w:val="20"/>
              </w:rPr>
              <w:t>Outorga</w:t>
            </w:r>
            <w:proofErr w:type="spellEnd"/>
            <w:r>
              <w:rPr>
                <w:rFonts w:ascii="Trebuchet MS" w:hAnsi="Trebuchet MS" w:cs="Calibri"/>
                <w:sz w:val="20"/>
                <w:szCs w:val="20"/>
              </w:rPr>
              <w:t xml:space="preserve"> EMPAT MAC 13</w:t>
            </w:r>
          </w:p>
        </w:tc>
        <w:tc>
          <w:tcPr>
            <w:tcW w:w="0" w:type="auto"/>
            <w:noWrap/>
            <w:vAlign w:val="center"/>
            <w:hideMark/>
          </w:tcPr>
          <w:p w14:paraId="08744C91" w14:textId="77777777" w:rsidR="00AB245C" w:rsidRDefault="00AB245C">
            <w:pPr>
              <w:rPr>
                <w:rFonts w:ascii="Trebuchet MS" w:hAnsi="Trebuchet MS" w:cs="Calibri"/>
                <w:sz w:val="20"/>
                <w:szCs w:val="20"/>
              </w:rPr>
            </w:pPr>
          </w:p>
        </w:tc>
        <w:tc>
          <w:tcPr>
            <w:tcW w:w="0" w:type="auto"/>
            <w:noWrap/>
            <w:vAlign w:val="center"/>
            <w:hideMark/>
          </w:tcPr>
          <w:p w14:paraId="70AA0FFF"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47348D41" w14:textId="77777777" w:rsidR="00AB245C" w:rsidRDefault="00AB245C">
            <w:pPr>
              <w:rPr>
                <w:rFonts w:ascii="Trebuchet MS" w:hAnsi="Trebuchet MS" w:cs="Calibri"/>
                <w:sz w:val="20"/>
                <w:szCs w:val="20"/>
              </w:rPr>
            </w:pPr>
          </w:p>
        </w:tc>
        <w:tc>
          <w:tcPr>
            <w:tcW w:w="0" w:type="auto"/>
            <w:noWrap/>
            <w:vAlign w:val="center"/>
            <w:hideMark/>
          </w:tcPr>
          <w:p w14:paraId="461BD027" w14:textId="77777777" w:rsidR="00AB245C" w:rsidRDefault="00AB245C">
            <w:pPr>
              <w:jc w:val="right"/>
              <w:rPr>
                <w:rFonts w:ascii="Trebuchet MS" w:hAnsi="Trebuchet MS" w:cs="Calibri"/>
                <w:sz w:val="20"/>
                <w:szCs w:val="20"/>
              </w:rPr>
            </w:pPr>
            <w:r>
              <w:rPr>
                <w:rFonts w:ascii="Trebuchet MS" w:hAnsi="Trebuchet MS" w:cs="Calibri"/>
                <w:sz w:val="20"/>
                <w:szCs w:val="20"/>
              </w:rPr>
              <w:t>8.902</w:t>
            </w:r>
          </w:p>
        </w:tc>
      </w:tr>
      <w:tr w:rsidR="00AB245C" w14:paraId="514D5F3A" w14:textId="77777777" w:rsidTr="00AB245C">
        <w:trPr>
          <w:trHeight w:val="300"/>
          <w:jc w:val="center"/>
        </w:trPr>
        <w:tc>
          <w:tcPr>
            <w:tcW w:w="0" w:type="auto"/>
            <w:noWrap/>
            <w:vAlign w:val="center"/>
            <w:hideMark/>
          </w:tcPr>
          <w:p w14:paraId="7C033463" w14:textId="77777777" w:rsidR="00AB245C" w:rsidRPr="00AB245C" w:rsidRDefault="00AB245C">
            <w:pPr>
              <w:rPr>
                <w:rFonts w:ascii="Trebuchet MS" w:hAnsi="Trebuchet MS" w:cs="Calibri"/>
                <w:sz w:val="20"/>
                <w:szCs w:val="20"/>
                <w:lang w:val="pt-BR"/>
              </w:rPr>
            </w:pPr>
            <w:r w:rsidRPr="00AB245C">
              <w:rPr>
                <w:rFonts w:ascii="Trebuchet MS" w:hAnsi="Trebuchet MS" w:cs="Calibri"/>
                <w:sz w:val="20"/>
                <w:szCs w:val="20"/>
                <w:lang w:val="pt-BR"/>
              </w:rPr>
              <w:t>Venda de Almoxarifado ao Arrendatário</w:t>
            </w:r>
          </w:p>
        </w:tc>
        <w:tc>
          <w:tcPr>
            <w:tcW w:w="0" w:type="auto"/>
            <w:noWrap/>
            <w:vAlign w:val="center"/>
            <w:hideMark/>
          </w:tcPr>
          <w:p w14:paraId="21FDAD0F" w14:textId="77777777" w:rsidR="00AB245C" w:rsidRPr="00AB245C" w:rsidRDefault="00AB245C">
            <w:pPr>
              <w:rPr>
                <w:rFonts w:ascii="Trebuchet MS" w:hAnsi="Trebuchet MS" w:cs="Calibri"/>
                <w:sz w:val="20"/>
                <w:szCs w:val="20"/>
                <w:lang w:val="pt-BR"/>
              </w:rPr>
            </w:pPr>
          </w:p>
        </w:tc>
        <w:tc>
          <w:tcPr>
            <w:tcW w:w="0" w:type="auto"/>
            <w:noWrap/>
            <w:vAlign w:val="center"/>
            <w:hideMark/>
          </w:tcPr>
          <w:p w14:paraId="1BE4CBED" w14:textId="77777777" w:rsidR="00AB245C" w:rsidRDefault="00AB245C">
            <w:pPr>
              <w:jc w:val="right"/>
              <w:rPr>
                <w:rFonts w:ascii="Trebuchet MS" w:hAnsi="Trebuchet MS" w:cs="Calibri"/>
                <w:sz w:val="20"/>
                <w:szCs w:val="20"/>
              </w:rPr>
            </w:pPr>
            <w:r>
              <w:rPr>
                <w:rFonts w:ascii="Trebuchet MS" w:hAnsi="Trebuchet MS" w:cs="Calibri"/>
                <w:sz w:val="20"/>
                <w:szCs w:val="20"/>
              </w:rPr>
              <w:t>519</w:t>
            </w:r>
          </w:p>
        </w:tc>
        <w:tc>
          <w:tcPr>
            <w:tcW w:w="0" w:type="auto"/>
            <w:noWrap/>
            <w:vAlign w:val="center"/>
            <w:hideMark/>
          </w:tcPr>
          <w:p w14:paraId="337014C5" w14:textId="77777777" w:rsidR="00AB245C" w:rsidRDefault="00AB245C">
            <w:pPr>
              <w:rPr>
                <w:rFonts w:ascii="Trebuchet MS" w:hAnsi="Trebuchet MS" w:cs="Calibri"/>
                <w:sz w:val="20"/>
                <w:szCs w:val="20"/>
              </w:rPr>
            </w:pPr>
          </w:p>
        </w:tc>
        <w:tc>
          <w:tcPr>
            <w:tcW w:w="0" w:type="auto"/>
            <w:noWrap/>
            <w:vAlign w:val="center"/>
            <w:hideMark/>
          </w:tcPr>
          <w:p w14:paraId="6DD9A2F4"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0E20094B" w14:textId="77777777" w:rsidTr="00AB245C">
        <w:trPr>
          <w:trHeight w:val="300"/>
          <w:jc w:val="center"/>
        </w:trPr>
        <w:tc>
          <w:tcPr>
            <w:tcW w:w="0" w:type="auto"/>
            <w:noWrap/>
            <w:vAlign w:val="center"/>
            <w:hideMark/>
          </w:tcPr>
          <w:p w14:paraId="204B2630" w14:textId="77777777" w:rsidR="00AB245C" w:rsidRDefault="00AB245C">
            <w:pPr>
              <w:rPr>
                <w:rFonts w:ascii="Trebuchet MS" w:hAnsi="Trebuchet MS" w:cs="Calibri"/>
                <w:b/>
                <w:bCs/>
                <w:sz w:val="20"/>
                <w:szCs w:val="20"/>
              </w:rPr>
            </w:pPr>
            <w:proofErr w:type="spellStart"/>
            <w:r>
              <w:rPr>
                <w:rFonts w:ascii="Trebuchet MS" w:hAnsi="Trebuchet MS" w:cs="Calibri"/>
                <w:b/>
                <w:bCs/>
                <w:sz w:val="20"/>
                <w:szCs w:val="20"/>
              </w:rPr>
              <w:t>Outras</w:t>
            </w:r>
            <w:proofErr w:type="spellEnd"/>
            <w:r>
              <w:rPr>
                <w:rFonts w:ascii="Trebuchet MS" w:hAnsi="Trebuchet MS" w:cs="Calibri"/>
                <w:b/>
                <w:bCs/>
                <w:sz w:val="20"/>
                <w:szCs w:val="20"/>
              </w:rPr>
              <w:t xml:space="preserve"> </w:t>
            </w:r>
            <w:proofErr w:type="spellStart"/>
            <w:r>
              <w:rPr>
                <w:rFonts w:ascii="Trebuchet MS" w:hAnsi="Trebuchet MS" w:cs="Calibri"/>
                <w:b/>
                <w:bCs/>
                <w:sz w:val="20"/>
                <w:szCs w:val="20"/>
              </w:rPr>
              <w:t>Despesas</w:t>
            </w:r>
            <w:proofErr w:type="spellEnd"/>
          </w:p>
        </w:tc>
        <w:tc>
          <w:tcPr>
            <w:tcW w:w="0" w:type="auto"/>
            <w:noWrap/>
            <w:vAlign w:val="center"/>
            <w:hideMark/>
          </w:tcPr>
          <w:p w14:paraId="7E04CB69" w14:textId="77777777" w:rsidR="00AB245C" w:rsidRDefault="00AB245C">
            <w:pPr>
              <w:rPr>
                <w:rFonts w:ascii="Trebuchet MS" w:hAnsi="Trebuchet MS" w:cs="Calibri"/>
                <w:b/>
                <w:bCs/>
                <w:sz w:val="20"/>
                <w:szCs w:val="20"/>
              </w:rPr>
            </w:pPr>
          </w:p>
        </w:tc>
        <w:tc>
          <w:tcPr>
            <w:tcW w:w="0" w:type="auto"/>
            <w:noWrap/>
            <w:vAlign w:val="center"/>
            <w:hideMark/>
          </w:tcPr>
          <w:p w14:paraId="18FC8265" w14:textId="77777777" w:rsidR="00AB245C" w:rsidRDefault="00AB245C">
            <w:pPr>
              <w:jc w:val="right"/>
              <w:rPr>
                <w:rFonts w:ascii="Trebuchet MS" w:hAnsi="Trebuchet MS" w:cs="Calibri"/>
                <w:b/>
                <w:bCs/>
                <w:sz w:val="20"/>
                <w:szCs w:val="20"/>
              </w:rPr>
            </w:pPr>
            <w:r>
              <w:rPr>
                <w:rFonts w:ascii="Trebuchet MS" w:hAnsi="Trebuchet MS" w:cs="Calibri"/>
                <w:b/>
                <w:bCs/>
                <w:sz w:val="20"/>
                <w:szCs w:val="20"/>
              </w:rPr>
              <w:t>(191)</w:t>
            </w:r>
          </w:p>
        </w:tc>
        <w:tc>
          <w:tcPr>
            <w:tcW w:w="0" w:type="auto"/>
            <w:noWrap/>
            <w:vAlign w:val="center"/>
            <w:hideMark/>
          </w:tcPr>
          <w:p w14:paraId="2A230AEC" w14:textId="77777777" w:rsidR="00AB245C" w:rsidRDefault="00AB245C">
            <w:pPr>
              <w:rPr>
                <w:rFonts w:ascii="Trebuchet MS" w:hAnsi="Trebuchet MS" w:cs="Calibri"/>
                <w:b/>
                <w:bCs/>
                <w:sz w:val="20"/>
                <w:szCs w:val="20"/>
              </w:rPr>
            </w:pPr>
          </w:p>
        </w:tc>
        <w:tc>
          <w:tcPr>
            <w:tcW w:w="0" w:type="auto"/>
            <w:noWrap/>
            <w:vAlign w:val="center"/>
            <w:hideMark/>
          </w:tcPr>
          <w:p w14:paraId="1D66DC59" w14:textId="77777777" w:rsidR="00AB245C" w:rsidRDefault="00AB245C">
            <w:pPr>
              <w:jc w:val="right"/>
              <w:rPr>
                <w:rFonts w:ascii="Trebuchet MS" w:hAnsi="Trebuchet MS" w:cs="Calibri"/>
                <w:b/>
                <w:bCs/>
                <w:sz w:val="20"/>
                <w:szCs w:val="20"/>
              </w:rPr>
            </w:pPr>
            <w:r>
              <w:rPr>
                <w:rFonts w:ascii="Trebuchet MS" w:hAnsi="Trebuchet MS" w:cs="Calibri"/>
                <w:b/>
                <w:bCs/>
                <w:sz w:val="20"/>
                <w:szCs w:val="20"/>
              </w:rPr>
              <w:t>(217)</w:t>
            </w:r>
          </w:p>
        </w:tc>
      </w:tr>
      <w:tr w:rsidR="00AB245C" w14:paraId="1FDB1BB7" w14:textId="77777777" w:rsidTr="00AB245C">
        <w:trPr>
          <w:trHeight w:val="300"/>
          <w:jc w:val="center"/>
        </w:trPr>
        <w:tc>
          <w:tcPr>
            <w:tcW w:w="0" w:type="auto"/>
            <w:noWrap/>
            <w:vAlign w:val="center"/>
            <w:hideMark/>
          </w:tcPr>
          <w:p w14:paraId="7E11363E" w14:textId="77777777" w:rsidR="00AB245C" w:rsidRDefault="00AB245C">
            <w:pPr>
              <w:rPr>
                <w:rFonts w:ascii="Trebuchet MS" w:hAnsi="Trebuchet MS" w:cs="Calibri"/>
                <w:sz w:val="20"/>
                <w:szCs w:val="20"/>
              </w:rPr>
            </w:pPr>
            <w:proofErr w:type="spellStart"/>
            <w:r>
              <w:rPr>
                <w:rFonts w:ascii="Trebuchet MS" w:hAnsi="Trebuchet MS" w:cs="Calibri"/>
                <w:sz w:val="20"/>
                <w:szCs w:val="20"/>
              </w:rPr>
              <w:t>Ajustes</w:t>
            </w:r>
            <w:proofErr w:type="spellEnd"/>
            <w:r>
              <w:rPr>
                <w:rFonts w:ascii="Trebuchet MS" w:hAnsi="Trebuchet MS" w:cs="Calibri"/>
                <w:sz w:val="20"/>
                <w:szCs w:val="20"/>
              </w:rPr>
              <w:t xml:space="preserve"> de </w:t>
            </w:r>
            <w:proofErr w:type="spellStart"/>
            <w:r>
              <w:rPr>
                <w:rFonts w:ascii="Trebuchet MS" w:hAnsi="Trebuchet MS" w:cs="Calibri"/>
                <w:sz w:val="20"/>
                <w:szCs w:val="20"/>
              </w:rPr>
              <w:t>Estoques</w:t>
            </w:r>
            <w:proofErr w:type="spellEnd"/>
          </w:p>
        </w:tc>
        <w:tc>
          <w:tcPr>
            <w:tcW w:w="0" w:type="auto"/>
            <w:noWrap/>
            <w:vAlign w:val="center"/>
            <w:hideMark/>
          </w:tcPr>
          <w:p w14:paraId="755AEAF8" w14:textId="77777777" w:rsidR="00AB245C" w:rsidRDefault="00AB245C">
            <w:pPr>
              <w:rPr>
                <w:rFonts w:ascii="Trebuchet MS" w:hAnsi="Trebuchet MS" w:cs="Calibri"/>
                <w:sz w:val="20"/>
                <w:szCs w:val="20"/>
              </w:rPr>
            </w:pPr>
          </w:p>
        </w:tc>
        <w:tc>
          <w:tcPr>
            <w:tcW w:w="0" w:type="auto"/>
            <w:noWrap/>
            <w:vAlign w:val="center"/>
            <w:hideMark/>
          </w:tcPr>
          <w:p w14:paraId="3BF53570" w14:textId="77777777" w:rsidR="00AB245C" w:rsidRDefault="00AB245C">
            <w:pPr>
              <w:jc w:val="right"/>
              <w:rPr>
                <w:rFonts w:ascii="Trebuchet MS" w:hAnsi="Trebuchet MS" w:cs="Calibri"/>
                <w:sz w:val="20"/>
                <w:szCs w:val="20"/>
              </w:rPr>
            </w:pPr>
            <w:r>
              <w:rPr>
                <w:rFonts w:ascii="Trebuchet MS" w:hAnsi="Trebuchet MS" w:cs="Calibri"/>
                <w:sz w:val="20"/>
                <w:szCs w:val="20"/>
              </w:rPr>
              <w:t>(21)</w:t>
            </w:r>
          </w:p>
        </w:tc>
        <w:tc>
          <w:tcPr>
            <w:tcW w:w="0" w:type="auto"/>
            <w:noWrap/>
            <w:vAlign w:val="center"/>
            <w:hideMark/>
          </w:tcPr>
          <w:p w14:paraId="490FE194" w14:textId="77777777" w:rsidR="00AB245C" w:rsidRDefault="00AB245C">
            <w:pPr>
              <w:rPr>
                <w:rFonts w:ascii="Trebuchet MS" w:hAnsi="Trebuchet MS" w:cs="Calibri"/>
                <w:sz w:val="20"/>
                <w:szCs w:val="20"/>
              </w:rPr>
            </w:pPr>
          </w:p>
        </w:tc>
        <w:tc>
          <w:tcPr>
            <w:tcW w:w="0" w:type="auto"/>
            <w:noWrap/>
            <w:vAlign w:val="center"/>
            <w:hideMark/>
          </w:tcPr>
          <w:p w14:paraId="014DC715" w14:textId="77777777" w:rsidR="00AB245C" w:rsidRDefault="00AB245C">
            <w:pPr>
              <w:jc w:val="right"/>
              <w:rPr>
                <w:rFonts w:ascii="Trebuchet MS" w:hAnsi="Trebuchet MS" w:cs="Calibri"/>
                <w:sz w:val="20"/>
                <w:szCs w:val="20"/>
              </w:rPr>
            </w:pPr>
            <w:r>
              <w:rPr>
                <w:rFonts w:ascii="Trebuchet MS" w:hAnsi="Trebuchet MS" w:cs="Calibri"/>
                <w:sz w:val="20"/>
                <w:szCs w:val="20"/>
              </w:rPr>
              <w:t>(195)</w:t>
            </w:r>
          </w:p>
        </w:tc>
      </w:tr>
      <w:tr w:rsidR="00AB245C" w14:paraId="04D05BC8" w14:textId="77777777" w:rsidTr="00AB245C">
        <w:trPr>
          <w:trHeight w:val="300"/>
          <w:jc w:val="center"/>
        </w:trPr>
        <w:tc>
          <w:tcPr>
            <w:tcW w:w="0" w:type="auto"/>
            <w:noWrap/>
            <w:vAlign w:val="center"/>
            <w:hideMark/>
          </w:tcPr>
          <w:p w14:paraId="33C2FFF8" w14:textId="77777777" w:rsidR="00AB245C" w:rsidRDefault="00AB245C">
            <w:pPr>
              <w:rPr>
                <w:rFonts w:ascii="Trebuchet MS" w:hAnsi="Trebuchet MS" w:cs="Calibri"/>
                <w:sz w:val="20"/>
                <w:szCs w:val="20"/>
              </w:rPr>
            </w:pPr>
            <w:proofErr w:type="spellStart"/>
            <w:r>
              <w:rPr>
                <w:rFonts w:ascii="Trebuchet MS" w:hAnsi="Trebuchet MS" w:cs="Calibri"/>
                <w:sz w:val="20"/>
                <w:szCs w:val="20"/>
              </w:rPr>
              <w:t>Patrocínios</w:t>
            </w:r>
            <w:proofErr w:type="spellEnd"/>
          </w:p>
        </w:tc>
        <w:tc>
          <w:tcPr>
            <w:tcW w:w="0" w:type="auto"/>
            <w:noWrap/>
            <w:vAlign w:val="center"/>
            <w:hideMark/>
          </w:tcPr>
          <w:p w14:paraId="5AE28CD2" w14:textId="77777777" w:rsidR="00AB245C" w:rsidRDefault="00AB245C">
            <w:pPr>
              <w:rPr>
                <w:rFonts w:ascii="Trebuchet MS" w:hAnsi="Trebuchet MS" w:cs="Calibri"/>
                <w:sz w:val="20"/>
                <w:szCs w:val="20"/>
              </w:rPr>
            </w:pPr>
          </w:p>
        </w:tc>
        <w:tc>
          <w:tcPr>
            <w:tcW w:w="0" w:type="auto"/>
            <w:noWrap/>
            <w:vAlign w:val="center"/>
            <w:hideMark/>
          </w:tcPr>
          <w:p w14:paraId="40412D91"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1F7DEA98" w14:textId="77777777" w:rsidR="00AB245C" w:rsidRDefault="00AB245C">
            <w:pPr>
              <w:rPr>
                <w:rFonts w:ascii="Trebuchet MS" w:hAnsi="Trebuchet MS" w:cs="Calibri"/>
                <w:sz w:val="20"/>
                <w:szCs w:val="20"/>
              </w:rPr>
            </w:pPr>
          </w:p>
        </w:tc>
        <w:tc>
          <w:tcPr>
            <w:tcW w:w="0" w:type="auto"/>
            <w:noWrap/>
            <w:vAlign w:val="center"/>
            <w:hideMark/>
          </w:tcPr>
          <w:p w14:paraId="3C9D97AB"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55674211" w14:textId="77777777" w:rsidTr="00AB245C">
        <w:trPr>
          <w:trHeight w:val="300"/>
          <w:jc w:val="center"/>
        </w:trPr>
        <w:tc>
          <w:tcPr>
            <w:tcW w:w="0" w:type="auto"/>
            <w:noWrap/>
            <w:vAlign w:val="center"/>
            <w:hideMark/>
          </w:tcPr>
          <w:p w14:paraId="485DC745" w14:textId="77777777" w:rsidR="00AB245C" w:rsidRDefault="00AB245C">
            <w:pPr>
              <w:rPr>
                <w:rFonts w:ascii="Trebuchet MS" w:hAnsi="Trebuchet MS" w:cs="Calibri"/>
                <w:sz w:val="20"/>
                <w:szCs w:val="20"/>
              </w:rPr>
            </w:pPr>
            <w:r>
              <w:rPr>
                <w:rFonts w:ascii="Trebuchet MS" w:hAnsi="Trebuchet MS" w:cs="Calibri"/>
                <w:sz w:val="20"/>
                <w:szCs w:val="20"/>
              </w:rPr>
              <w:t>Multas</w:t>
            </w:r>
          </w:p>
        </w:tc>
        <w:tc>
          <w:tcPr>
            <w:tcW w:w="0" w:type="auto"/>
            <w:noWrap/>
            <w:vAlign w:val="center"/>
            <w:hideMark/>
          </w:tcPr>
          <w:p w14:paraId="50B28412" w14:textId="77777777" w:rsidR="00AB245C" w:rsidRDefault="00AB245C">
            <w:pPr>
              <w:rPr>
                <w:rFonts w:ascii="Trebuchet MS" w:hAnsi="Trebuchet MS" w:cs="Calibri"/>
                <w:sz w:val="20"/>
                <w:szCs w:val="20"/>
              </w:rPr>
            </w:pPr>
          </w:p>
        </w:tc>
        <w:tc>
          <w:tcPr>
            <w:tcW w:w="0" w:type="auto"/>
            <w:noWrap/>
            <w:vAlign w:val="center"/>
            <w:hideMark/>
          </w:tcPr>
          <w:p w14:paraId="6B8196DB" w14:textId="77777777" w:rsidR="00AB245C" w:rsidRDefault="00AB245C">
            <w:pPr>
              <w:jc w:val="right"/>
              <w:rPr>
                <w:rFonts w:ascii="Trebuchet MS" w:hAnsi="Trebuchet MS" w:cs="Calibri"/>
                <w:sz w:val="20"/>
                <w:szCs w:val="20"/>
              </w:rPr>
            </w:pPr>
            <w:r>
              <w:rPr>
                <w:rFonts w:ascii="Trebuchet MS" w:hAnsi="Trebuchet MS" w:cs="Calibri"/>
                <w:sz w:val="20"/>
                <w:szCs w:val="20"/>
              </w:rPr>
              <w:t>(163)</w:t>
            </w:r>
          </w:p>
        </w:tc>
        <w:tc>
          <w:tcPr>
            <w:tcW w:w="0" w:type="auto"/>
            <w:noWrap/>
            <w:vAlign w:val="center"/>
            <w:hideMark/>
          </w:tcPr>
          <w:p w14:paraId="6585341C" w14:textId="77777777" w:rsidR="00AB245C" w:rsidRDefault="00AB245C">
            <w:pPr>
              <w:rPr>
                <w:rFonts w:ascii="Trebuchet MS" w:hAnsi="Trebuchet MS" w:cs="Calibri"/>
                <w:sz w:val="20"/>
                <w:szCs w:val="20"/>
              </w:rPr>
            </w:pPr>
          </w:p>
        </w:tc>
        <w:tc>
          <w:tcPr>
            <w:tcW w:w="0" w:type="auto"/>
            <w:noWrap/>
            <w:vAlign w:val="center"/>
            <w:hideMark/>
          </w:tcPr>
          <w:p w14:paraId="422D0D62" w14:textId="77777777" w:rsidR="00AB245C" w:rsidRDefault="00AB245C">
            <w:pPr>
              <w:jc w:val="right"/>
              <w:rPr>
                <w:rFonts w:ascii="Trebuchet MS" w:hAnsi="Trebuchet MS" w:cs="Calibri"/>
                <w:sz w:val="20"/>
                <w:szCs w:val="20"/>
              </w:rPr>
            </w:pPr>
            <w:r>
              <w:rPr>
                <w:rFonts w:ascii="Trebuchet MS" w:hAnsi="Trebuchet MS" w:cs="Calibri"/>
                <w:sz w:val="20"/>
                <w:szCs w:val="20"/>
              </w:rPr>
              <w:t>(22)</w:t>
            </w:r>
          </w:p>
        </w:tc>
      </w:tr>
      <w:tr w:rsidR="00AB245C" w14:paraId="12319483" w14:textId="77777777" w:rsidTr="00AB245C">
        <w:trPr>
          <w:trHeight w:val="300"/>
          <w:jc w:val="center"/>
        </w:trPr>
        <w:tc>
          <w:tcPr>
            <w:tcW w:w="0" w:type="auto"/>
            <w:noWrap/>
            <w:vAlign w:val="center"/>
            <w:hideMark/>
          </w:tcPr>
          <w:p w14:paraId="755E5B5E" w14:textId="77777777" w:rsidR="00AB245C" w:rsidRDefault="00AB245C">
            <w:pPr>
              <w:rPr>
                <w:rFonts w:ascii="Trebuchet MS" w:hAnsi="Trebuchet MS" w:cs="Calibri"/>
                <w:sz w:val="20"/>
                <w:szCs w:val="20"/>
              </w:rPr>
            </w:pPr>
            <w:r>
              <w:rPr>
                <w:rFonts w:ascii="Trebuchet MS" w:hAnsi="Trebuchet MS" w:cs="Calibri"/>
                <w:sz w:val="20"/>
                <w:szCs w:val="20"/>
              </w:rPr>
              <w:t>Outras</w:t>
            </w:r>
          </w:p>
        </w:tc>
        <w:tc>
          <w:tcPr>
            <w:tcW w:w="0" w:type="auto"/>
            <w:noWrap/>
            <w:vAlign w:val="center"/>
            <w:hideMark/>
          </w:tcPr>
          <w:p w14:paraId="3FE41325" w14:textId="77777777" w:rsidR="00AB245C" w:rsidRDefault="00AB245C">
            <w:pPr>
              <w:rPr>
                <w:rFonts w:ascii="Trebuchet MS" w:hAnsi="Trebuchet MS" w:cs="Calibri"/>
                <w:sz w:val="20"/>
                <w:szCs w:val="20"/>
              </w:rPr>
            </w:pPr>
          </w:p>
        </w:tc>
        <w:tc>
          <w:tcPr>
            <w:tcW w:w="0" w:type="auto"/>
            <w:noWrap/>
            <w:vAlign w:val="center"/>
            <w:hideMark/>
          </w:tcPr>
          <w:p w14:paraId="2BBF3ECB" w14:textId="77777777" w:rsidR="00AB245C" w:rsidRDefault="00AB245C">
            <w:pPr>
              <w:jc w:val="right"/>
              <w:rPr>
                <w:rFonts w:ascii="Trebuchet MS" w:hAnsi="Trebuchet MS" w:cs="Calibri"/>
                <w:sz w:val="20"/>
                <w:szCs w:val="20"/>
              </w:rPr>
            </w:pPr>
            <w:r>
              <w:rPr>
                <w:rFonts w:ascii="Trebuchet MS" w:hAnsi="Trebuchet MS" w:cs="Calibri"/>
                <w:sz w:val="20"/>
                <w:szCs w:val="20"/>
              </w:rPr>
              <w:t>(6)</w:t>
            </w:r>
          </w:p>
        </w:tc>
        <w:tc>
          <w:tcPr>
            <w:tcW w:w="0" w:type="auto"/>
            <w:noWrap/>
            <w:vAlign w:val="center"/>
            <w:hideMark/>
          </w:tcPr>
          <w:p w14:paraId="62D8CF1B" w14:textId="77777777" w:rsidR="00AB245C" w:rsidRDefault="00AB245C">
            <w:pPr>
              <w:rPr>
                <w:rFonts w:ascii="Trebuchet MS" w:hAnsi="Trebuchet MS" w:cs="Calibri"/>
                <w:sz w:val="20"/>
                <w:szCs w:val="20"/>
              </w:rPr>
            </w:pPr>
          </w:p>
        </w:tc>
        <w:tc>
          <w:tcPr>
            <w:tcW w:w="0" w:type="auto"/>
            <w:noWrap/>
            <w:vAlign w:val="center"/>
            <w:hideMark/>
          </w:tcPr>
          <w:p w14:paraId="328E2516"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6E5D8E41" w14:textId="77777777" w:rsidTr="00AB245C">
        <w:trPr>
          <w:trHeight w:val="300"/>
          <w:jc w:val="center"/>
        </w:trPr>
        <w:tc>
          <w:tcPr>
            <w:tcW w:w="0" w:type="auto"/>
            <w:tcBorders>
              <w:top w:val="single" w:sz="4" w:space="0" w:color="auto"/>
              <w:left w:val="nil"/>
              <w:bottom w:val="single" w:sz="4" w:space="0" w:color="auto"/>
              <w:right w:val="nil"/>
            </w:tcBorders>
            <w:noWrap/>
            <w:vAlign w:val="center"/>
            <w:hideMark/>
          </w:tcPr>
          <w:p w14:paraId="131B1F10" w14:textId="77777777" w:rsidR="00AB245C" w:rsidRPr="00AB245C" w:rsidRDefault="00AB245C">
            <w:pPr>
              <w:rPr>
                <w:rFonts w:ascii="Trebuchet MS" w:hAnsi="Trebuchet MS" w:cs="Calibri"/>
                <w:b/>
                <w:bCs/>
                <w:sz w:val="20"/>
                <w:szCs w:val="20"/>
                <w:lang w:val="pt-BR"/>
              </w:rPr>
            </w:pPr>
            <w:r w:rsidRPr="00AB245C">
              <w:rPr>
                <w:rFonts w:ascii="Trebuchet MS" w:hAnsi="Trebuchet MS" w:cs="Calibri"/>
                <w:b/>
                <w:bCs/>
                <w:sz w:val="20"/>
                <w:szCs w:val="20"/>
                <w:lang w:val="pt-BR"/>
              </w:rPr>
              <w:t>Total de Outras Receitas/Despesas</w:t>
            </w:r>
          </w:p>
        </w:tc>
        <w:tc>
          <w:tcPr>
            <w:tcW w:w="0" w:type="auto"/>
            <w:noWrap/>
            <w:vAlign w:val="center"/>
            <w:hideMark/>
          </w:tcPr>
          <w:p w14:paraId="12836881" w14:textId="77777777" w:rsidR="00AB245C" w:rsidRPr="00AB245C" w:rsidRDefault="00AB245C">
            <w:pPr>
              <w:rPr>
                <w:rFonts w:ascii="Trebuchet MS" w:hAnsi="Trebuchet MS" w:cs="Calibri"/>
                <w:b/>
                <w:bCs/>
                <w:sz w:val="20"/>
                <w:szCs w:val="20"/>
                <w:lang w:val="pt-BR"/>
              </w:rPr>
            </w:pPr>
          </w:p>
        </w:tc>
        <w:tc>
          <w:tcPr>
            <w:tcW w:w="0" w:type="auto"/>
            <w:tcBorders>
              <w:top w:val="single" w:sz="4" w:space="0" w:color="auto"/>
              <w:left w:val="nil"/>
              <w:bottom w:val="single" w:sz="4" w:space="0" w:color="auto"/>
              <w:right w:val="nil"/>
            </w:tcBorders>
            <w:noWrap/>
            <w:vAlign w:val="center"/>
            <w:hideMark/>
          </w:tcPr>
          <w:p w14:paraId="564CDF79" w14:textId="77777777" w:rsidR="00AB245C" w:rsidRDefault="00AB245C">
            <w:pPr>
              <w:jc w:val="right"/>
              <w:rPr>
                <w:rFonts w:ascii="Trebuchet MS" w:hAnsi="Trebuchet MS" w:cs="Calibri"/>
                <w:b/>
                <w:bCs/>
                <w:sz w:val="20"/>
                <w:szCs w:val="20"/>
              </w:rPr>
            </w:pPr>
            <w:r>
              <w:rPr>
                <w:rFonts w:ascii="Trebuchet MS" w:hAnsi="Trebuchet MS" w:cs="Calibri"/>
                <w:b/>
                <w:bCs/>
                <w:sz w:val="20"/>
                <w:szCs w:val="20"/>
              </w:rPr>
              <w:t>544</w:t>
            </w:r>
          </w:p>
        </w:tc>
        <w:tc>
          <w:tcPr>
            <w:tcW w:w="0" w:type="auto"/>
            <w:tcBorders>
              <w:top w:val="single" w:sz="4" w:space="0" w:color="auto"/>
              <w:left w:val="nil"/>
              <w:bottom w:val="single" w:sz="4" w:space="0" w:color="auto"/>
              <w:right w:val="nil"/>
            </w:tcBorders>
            <w:noWrap/>
            <w:vAlign w:val="center"/>
            <w:hideMark/>
          </w:tcPr>
          <w:p w14:paraId="5E261127" w14:textId="77777777" w:rsidR="00AB245C" w:rsidRDefault="00AB245C">
            <w:pPr>
              <w:jc w:val="right"/>
              <w:rPr>
                <w:rFonts w:ascii="Trebuchet MS" w:hAnsi="Trebuchet MS" w:cs="Calibri"/>
                <w:sz w:val="20"/>
                <w:szCs w:val="20"/>
              </w:rPr>
            </w:pPr>
            <w:r>
              <w:rPr>
                <w:rFonts w:ascii="Trebuchet MS" w:hAnsi="Trebuchet MS" w:cs="Calibri"/>
                <w:sz w:val="20"/>
                <w:szCs w:val="20"/>
              </w:rPr>
              <w:t> </w:t>
            </w:r>
          </w:p>
        </w:tc>
        <w:tc>
          <w:tcPr>
            <w:tcW w:w="0" w:type="auto"/>
            <w:tcBorders>
              <w:top w:val="single" w:sz="4" w:space="0" w:color="auto"/>
              <w:left w:val="nil"/>
              <w:bottom w:val="single" w:sz="4" w:space="0" w:color="auto"/>
              <w:right w:val="nil"/>
            </w:tcBorders>
            <w:noWrap/>
            <w:vAlign w:val="center"/>
            <w:hideMark/>
          </w:tcPr>
          <w:p w14:paraId="756CEA18" w14:textId="77777777" w:rsidR="00AB245C" w:rsidRDefault="00AB245C">
            <w:pPr>
              <w:jc w:val="right"/>
              <w:rPr>
                <w:rFonts w:ascii="Trebuchet MS" w:hAnsi="Trebuchet MS" w:cs="Calibri"/>
                <w:b/>
                <w:bCs/>
                <w:sz w:val="20"/>
                <w:szCs w:val="20"/>
              </w:rPr>
            </w:pPr>
            <w:r>
              <w:rPr>
                <w:rFonts w:ascii="Trebuchet MS" w:hAnsi="Trebuchet MS" w:cs="Calibri"/>
                <w:b/>
                <w:bCs/>
                <w:sz w:val="20"/>
                <w:szCs w:val="20"/>
              </w:rPr>
              <w:t>9.325</w:t>
            </w:r>
          </w:p>
        </w:tc>
      </w:tr>
    </w:tbl>
    <w:p w14:paraId="1627576A" w14:textId="427572DD" w:rsidR="00AB245C" w:rsidRDefault="00AB245C" w:rsidP="00AB245C">
      <w:pPr>
        <w:adjustRightInd w:val="0"/>
        <w:spacing w:after="120"/>
        <w:jc w:val="center"/>
        <w:rPr>
          <w:rFonts w:asciiTheme="minorHAnsi" w:hAnsiTheme="minorHAnsi" w:cstheme="minorBidi"/>
        </w:rPr>
      </w:pPr>
      <w:r>
        <w:rPr>
          <w:noProof/>
          <w:lang w:eastAsia="pt-BR"/>
        </w:rPr>
        <w:t xml:space="preserve"> </w:t>
      </w:r>
    </w:p>
    <w:p w14:paraId="7E514476" w14:textId="1AB59081"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As principais variações nas receitas ocorreram por conta da receita com outorga EMPAT MAC 13. Já as principais variações da despesa ocorreram por conta de ajustes de estoques em inventários e Multas.</w:t>
      </w:r>
    </w:p>
    <w:p w14:paraId="0EBC6399" w14:textId="77777777" w:rsidR="00AB245C" w:rsidRPr="00AB245C" w:rsidRDefault="00AB245C" w:rsidP="00AB245C">
      <w:pPr>
        <w:adjustRightInd w:val="0"/>
        <w:spacing w:after="120"/>
        <w:jc w:val="both"/>
        <w:rPr>
          <w:rFonts w:ascii="Trebuchet MS" w:hAnsi="Trebuchet MS"/>
          <w:bCs/>
          <w:sz w:val="20"/>
          <w:szCs w:val="20"/>
          <w:lang w:val="pt-BR"/>
        </w:rPr>
      </w:pPr>
    </w:p>
    <w:p w14:paraId="6C459A74"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Receitas</w:t>
      </w:r>
      <w:proofErr w:type="spellEnd"/>
      <w:r>
        <w:rPr>
          <w:rFonts w:ascii="Trebuchet MS" w:hAnsi="Trebuchet MS"/>
          <w:b/>
          <w:bCs/>
          <w:sz w:val="20"/>
          <w:szCs w:val="20"/>
        </w:rPr>
        <w:t xml:space="preserve"> e </w:t>
      </w:r>
      <w:proofErr w:type="spellStart"/>
      <w:r>
        <w:rPr>
          <w:rFonts w:ascii="Trebuchet MS" w:hAnsi="Trebuchet MS"/>
          <w:b/>
          <w:bCs/>
          <w:sz w:val="20"/>
          <w:szCs w:val="20"/>
        </w:rPr>
        <w:t>despesas</w:t>
      </w:r>
      <w:proofErr w:type="spellEnd"/>
      <w:r>
        <w:rPr>
          <w:rFonts w:ascii="Trebuchet MS" w:hAnsi="Trebuchet MS"/>
          <w:b/>
          <w:bCs/>
          <w:sz w:val="20"/>
          <w:szCs w:val="20"/>
        </w:rPr>
        <w:t xml:space="preserve"> </w:t>
      </w:r>
      <w:proofErr w:type="spellStart"/>
      <w:r>
        <w:rPr>
          <w:rFonts w:ascii="Trebuchet MS" w:hAnsi="Trebuchet MS"/>
          <w:b/>
          <w:bCs/>
          <w:sz w:val="20"/>
          <w:szCs w:val="20"/>
        </w:rPr>
        <w:t>financeiras</w:t>
      </w:r>
      <w:proofErr w:type="spellEnd"/>
    </w:p>
    <w:p w14:paraId="454344FC"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receitas financeiras são oriundas de descontos obtidos e juros obre duplicatas e outras receitas. Já as despesas financeiras são, em grande parte, oriundas da provisão dos juros e variação monetária da dívida junto ao PORTUS Instituto de Seguridade Social e variações monetárias decorrentes dos encargos financeiros sobre Crédito para Aumento de Capital, Decreto 2.673/98, de conformidade com o artigo 9º da Lei 9.718/98 e artigo 406, do Decreto 9.580/18 - RIR.</w:t>
      </w:r>
      <w:r w:rsidRPr="00AB245C">
        <w:rPr>
          <w:rFonts w:ascii="Trebuchet MS" w:hAnsi="Trebuchet MS"/>
          <w:bCs/>
          <w:sz w:val="20"/>
          <w:szCs w:val="20"/>
          <w:lang w:val="pt-BR"/>
        </w:rPr>
        <w:tab/>
      </w:r>
    </w:p>
    <w:tbl>
      <w:tblPr>
        <w:tblW w:w="7880" w:type="dxa"/>
        <w:jc w:val="center"/>
        <w:tblCellMar>
          <w:left w:w="0" w:type="dxa"/>
          <w:right w:w="0" w:type="dxa"/>
        </w:tblCellMar>
        <w:tblLook w:val="04A0" w:firstRow="1" w:lastRow="0" w:firstColumn="1" w:lastColumn="0" w:noHBand="0" w:noVBand="1"/>
      </w:tblPr>
      <w:tblGrid>
        <w:gridCol w:w="5300"/>
        <w:gridCol w:w="326"/>
        <w:gridCol w:w="1123"/>
        <w:gridCol w:w="8"/>
        <w:gridCol w:w="1123"/>
      </w:tblGrid>
      <w:tr w:rsidR="00AB245C" w:rsidRPr="007A7577" w14:paraId="7207BC4D" w14:textId="77777777" w:rsidTr="00AB245C">
        <w:trPr>
          <w:trHeight w:val="720"/>
          <w:jc w:val="center"/>
        </w:trPr>
        <w:tc>
          <w:tcPr>
            <w:tcW w:w="5284" w:type="dxa"/>
            <w:noWrap/>
            <w:vAlign w:val="center"/>
            <w:hideMark/>
          </w:tcPr>
          <w:p w14:paraId="40BA404D" w14:textId="77777777" w:rsidR="00AB245C" w:rsidRPr="00AB245C" w:rsidRDefault="00AB245C">
            <w:pPr>
              <w:rPr>
                <w:rFonts w:ascii="Trebuchet MS" w:hAnsi="Trebuchet MS"/>
                <w:bCs/>
                <w:sz w:val="20"/>
                <w:szCs w:val="20"/>
                <w:lang w:val="pt-BR"/>
              </w:rPr>
            </w:pPr>
          </w:p>
        </w:tc>
        <w:tc>
          <w:tcPr>
            <w:tcW w:w="310" w:type="dxa"/>
            <w:noWrap/>
            <w:vAlign w:val="center"/>
            <w:hideMark/>
          </w:tcPr>
          <w:p w14:paraId="4441B21F" w14:textId="77777777" w:rsidR="00AB245C" w:rsidRPr="00AB245C" w:rsidRDefault="00AB245C">
            <w:pPr>
              <w:rPr>
                <w:sz w:val="20"/>
                <w:szCs w:val="20"/>
                <w:lang w:val="pt-BR" w:eastAsia="pt-BR"/>
              </w:rPr>
            </w:pPr>
          </w:p>
        </w:tc>
        <w:tc>
          <w:tcPr>
            <w:tcW w:w="2286" w:type="dxa"/>
            <w:gridSpan w:val="3"/>
            <w:tcBorders>
              <w:top w:val="single" w:sz="4" w:space="0" w:color="auto"/>
              <w:left w:val="nil"/>
              <w:bottom w:val="single" w:sz="4" w:space="0" w:color="auto"/>
              <w:right w:val="nil"/>
            </w:tcBorders>
            <w:vAlign w:val="center"/>
            <w:hideMark/>
          </w:tcPr>
          <w:p w14:paraId="275B3B89" w14:textId="77777777" w:rsidR="00AB245C" w:rsidRPr="00AB245C" w:rsidRDefault="00AB245C">
            <w:pPr>
              <w:jc w:val="center"/>
              <w:rPr>
                <w:rFonts w:ascii="Trebuchet MS" w:hAnsi="Trebuchet MS" w:cs="Calibri"/>
                <w:b/>
                <w:bCs/>
                <w:color w:val="000000"/>
                <w:sz w:val="20"/>
                <w:szCs w:val="20"/>
                <w:lang w:val="pt-BR"/>
              </w:rPr>
            </w:pPr>
            <w:r w:rsidRPr="00AB245C">
              <w:rPr>
                <w:rFonts w:ascii="Trebuchet MS" w:hAnsi="Trebuchet MS" w:cs="Calibri"/>
                <w:b/>
                <w:bCs/>
                <w:color w:val="000000"/>
                <w:sz w:val="20"/>
                <w:szCs w:val="20"/>
                <w:lang w:val="pt-BR"/>
              </w:rPr>
              <w:t>Período de três meses findos em 31 de março</w:t>
            </w:r>
          </w:p>
        </w:tc>
      </w:tr>
      <w:tr w:rsidR="00AB245C" w14:paraId="14CD74DD" w14:textId="77777777" w:rsidTr="00AB245C">
        <w:trPr>
          <w:trHeight w:val="300"/>
          <w:jc w:val="center"/>
        </w:trPr>
        <w:tc>
          <w:tcPr>
            <w:tcW w:w="0" w:type="auto"/>
            <w:tcBorders>
              <w:top w:val="single" w:sz="4" w:space="0" w:color="auto"/>
              <w:left w:val="nil"/>
              <w:bottom w:val="single" w:sz="4" w:space="0" w:color="auto"/>
              <w:right w:val="nil"/>
            </w:tcBorders>
            <w:noWrap/>
            <w:vAlign w:val="center"/>
            <w:hideMark/>
          </w:tcPr>
          <w:p w14:paraId="2DCFC564" w14:textId="77777777" w:rsidR="00AB245C" w:rsidRDefault="00AB245C">
            <w:pPr>
              <w:rPr>
                <w:rFonts w:ascii="Trebuchet MS" w:hAnsi="Trebuchet MS" w:cs="Calibri"/>
                <w:b/>
                <w:bCs/>
                <w:color w:val="000000"/>
                <w:sz w:val="20"/>
                <w:szCs w:val="20"/>
              </w:rPr>
            </w:pPr>
            <w:proofErr w:type="spellStart"/>
            <w:r>
              <w:rPr>
                <w:rFonts w:ascii="Trebuchet MS" w:hAnsi="Trebuchet MS" w:cs="Calibri"/>
                <w:b/>
                <w:bCs/>
                <w:color w:val="000000"/>
                <w:sz w:val="20"/>
                <w:szCs w:val="20"/>
              </w:rPr>
              <w:t>Descrição</w:t>
            </w:r>
            <w:proofErr w:type="spellEnd"/>
          </w:p>
        </w:tc>
        <w:tc>
          <w:tcPr>
            <w:tcW w:w="0" w:type="auto"/>
            <w:noWrap/>
            <w:vAlign w:val="center"/>
            <w:hideMark/>
          </w:tcPr>
          <w:p w14:paraId="16D46B11" w14:textId="77777777" w:rsidR="00AB245C" w:rsidRDefault="00AB245C">
            <w:pPr>
              <w:rPr>
                <w:rFonts w:ascii="Trebuchet MS" w:hAnsi="Trebuchet MS" w:cs="Calibri"/>
                <w:b/>
                <w:bCs/>
                <w:color w:val="000000"/>
                <w:sz w:val="20"/>
                <w:szCs w:val="20"/>
              </w:rPr>
            </w:pPr>
          </w:p>
        </w:tc>
        <w:tc>
          <w:tcPr>
            <w:tcW w:w="0" w:type="auto"/>
            <w:tcBorders>
              <w:top w:val="nil"/>
              <w:left w:val="nil"/>
              <w:bottom w:val="single" w:sz="4" w:space="0" w:color="auto"/>
              <w:right w:val="nil"/>
            </w:tcBorders>
            <w:noWrap/>
            <w:vAlign w:val="center"/>
            <w:hideMark/>
          </w:tcPr>
          <w:p w14:paraId="6E1C2791" w14:textId="77777777" w:rsidR="00AB245C" w:rsidRDefault="00AB245C">
            <w:pPr>
              <w:jc w:val="center"/>
              <w:rPr>
                <w:rFonts w:ascii="Trebuchet MS" w:hAnsi="Trebuchet MS" w:cs="Calibri"/>
                <w:b/>
                <w:bCs/>
                <w:color w:val="000000"/>
                <w:sz w:val="20"/>
                <w:szCs w:val="20"/>
              </w:rPr>
            </w:pPr>
            <w:r>
              <w:rPr>
                <w:rFonts w:ascii="Trebuchet MS" w:hAnsi="Trebuchet MS" w:cs="Calibri"/>
                <w:b/>
                <w:bCs/>
                <w:color w:val="000000"/>
                <w:sz w:val="20"/>
                <w:szCs w:val="20"/>
              </w:rPr>
              <w:t>2023</w:t>
            </w:r>
          </w:p>
        </w:tc>
        <w:tc>
          <w:tcPr>
            <w:tcW w:w="0" w:type="auto"/>
            <w:noWrap/>
            <w:vAlign w:val="center"/>
            <w:hideMark/>
          </w:tcPr>
          <w:p w14:paraId="4926CEF3" w14:textId="77777777" w:rsidR="00AB245C" w:rsidRDefault="00AB245C">
            <w:pPr>
              <w:rPr>
                <w:rFonts w:ascii="Trebuchet MS" w:hAnsi="Trebuchet MS" w:cs="Calibri"/>
                <w:b/>
                <w:bCs/>
                <w:color w:val="000000"/>
                <w:sz w:val="20"/>
                <w:szCs w:val="20"/>
              </w:rPr>
            </w:pPr>
          </w:p>
        </w:tc>
        <w:tc>
          <w:tcPr>
            <w:tcW w:w="0" w:type="auto"/>
            <w:tcBorders>
              <w:top w:val="nil"/>
              <w:left w:val="nil"/>
              <w:bottom w:val="single" w:sz="4" w:space="0" w:color="auto"/>
              <w:right w:val="nil"/>
            </w:tcBorders>
            <w:noWrap/>
            <w:vAlign w:val="center"/>
            <w:hideMark/>
          </w:tcPr>
          <w:p w14:paraId="70DE220E" w14:textId="77777777" w:rsidR="00AB245C" w:rsidRDefault="00AB245C">
            <w:pPr>
              <w:jc w:val="center"/>
              <w:rPr>
                <w:rFonts w:ascii="Trebuchet MS" w:hAnsi="Trebuchet MS" w:cs="Calibri"/>
                <w:b/>
                <w:bCs/>
                <w:color w:val="000000"/>
                <w:sz w:val="20"/>
                <w:szCs w:val="20"/>
              </w:rPr>
            </w:pPr>
            <w:r>
              <w:rPr>
                <w:rFonts w:ascii="Trebuchet MS" w:hAnsi="Trebuchet MS" w:cs="Calibri"/>
                <w:b/>
                <w:bCs/>
                <w:color w:val="000000"/>
                <w:sz w:val="20"/>
                <w:szCs w:val="20"/>
              </w:rPr>
              <w:t>2022</w:t>
            </w:r>
          </w:p>
        </w:tc>
      </w:tr>
      <w:tr w:rsidR="00AB245C" w14:paraId="17B52DB8" w14:textId="77777777" w:rsidTr="00AB245C">
        <w:trPr>
          <w:trHeight w:val="300"/>
          <w:jc w:val="center"/>
        </w:trPr>
        <w:tc>
          <w:tcPr>
            <w:tcW w:w="0" w:type="auto"/>
            <w:noWrap/>
            <w:vAlign w:val="center"/>
            <w:hideMark/>
          </w:tcPr>
          <w:p w14:paraId="29090CD7" w14:textId="77777777" w:rsidR="00AB245C" w:rsidRDefault="00AB245C">
            <w:pPr>
              <w:rPr>
                <w:rFonts w:ascii="Trebuchet MS" w:hAnsi="Trebuchet MS" w:cs="Calibri"/>
                <w:b/>
                <w:bCs/>
                <w:color w:val="000000"/>
                <w:sz w:val="20"/>
                <w:szCs w:val="20"/>
              </w:rPr>
            </w:pPr>
            <w:proofErr w:type="spellStart"/>
            <w:r>
              <w:rPr>
                <w:rFonts w:ascii="Trebuchet MS" w:hAnsi="Trebuchet MS" w:cs="Calibri"/>
                <w:b/>
                <w:bCs/>
                <w:color w:val="000000"/>
                <w:sz w:val="20"/>
                <w:szCs w:val="20"/>
              </w:rPr>
              <w:t>Receitas</w:t>
            </w:r>
            <w:proofErr w:type="spellEnd"/>
            <w:r>
              <w:rPr>
                <w:rFonts w:ascii="Trebuchet MS" w:hAnsi="Trebuchet MS" w:cs="Calibri"/>
                <w:b/>
                <w:bCs/>
                <w:color w:val="000000"/>
                <w:sz w:val="20"/>
                <w:szCs w:val="20"/>
              </w:rPr>
              <w:t xml:space="preserve"> </w:t>
            </w:r>
            <w:proofErr w:type="spellStart"/>
            <w:r>
              <w:rPr>
                <w:rFonts w:ascii="Trebuchet MS" w:hAnsi="Trebuchet MS" w:cs="Calibri"/>
                <w:b/>
                <w:bCs/>
                <w:color w:val="000000"/>
                <w:sz w:val="20"/>
                <w:szCs w:val="20"/>
              </w:rPr>
              <w:t>Financeiras</w:t>
            </w:r>
            <w:proofErr w:type="spellEnd"/>
          </w:p>
        </w:tc>
        <w:tc>
          <w:tcPr>
            <w:tcW w:w="0" w:type="auto"/>
            <w:noWrap/>
            <w:vAlign w:val="center"/>
            <w:hideMark/>
          </w:tcPr>
          <w:p w14:paraId="5B3E63AE" w14:textId="77777777" w:rsidR="00AB245C" w:rsidRDefault="00AB245C">
            <w:pPr>
              <w:rPr>
                <w:rFonts w:ascii="Trebuchet MS" w:hAnsi="Trebuchet MS" w:cs="Calibri"/>
                <w:b/>
                <w:bCs/>
                <w:color w:val="000000"/>
                <w:sz w:val="20"/>
                <w:szCs w:val="20"/>
              </w:rPr>
            </w:pPr>
          </w:p>
        </w:tc>
        <w:tc>
          <w:tcPr>
            <w:tcW w:w="0" w:type="auto"/>
            <w:noWrap/>
            <w:vAlign w:val="center"/>
            <w:hideMark/>
          </w:tcPr>
          <w:p w14:paraId="0382E04F" w14:textId="77777777" w:rsidR="00AB245C" w:rsidRDefault="00AB245C">
            <w:pPr>
              <w:jc w:val="right"/>
              <w:rPr>
                <w:rFonts w:ascii="Trebuchet MS" w:hAnsi="Trebuchet MS" w:cs="Calibri"/>
                <w:b/>
                <w:bCs/>
                <w:color w:val="000000"/>
                <w:sz w:val="20"/>
                <w:szCs w:val="20"/>
              </w:rPr>
            </w:pPr>
            <w:r>
              <w:rPr>
                <w:rFonts w:ascii="Trebuchet MS" w:hAnsi="Trebuchet MS" w:cs="Calibri"/>
                <w:b/>
                <w:bCs/>
                <w:color w:val="000000"/>
                <w:sz w:val="20"/>
                <w:szCs w:val="20"/>
              </w:rPr>
              <w:t>1.903</w:t>
            </w:r>
          </w:p>
        </w:tc>
        <w:tc>
          <w:tcPr>
            <w:tcW w:w="0" w:type="auto"/>
            <w:noWrap/>
            <w:vAlign w:val="center"/>
            <w:hideMark/>
          </w:tcPr>
          <w:p w14:paraId="4EE3DEDC" w14:textId="77777777" w:rsidR="00AB245C" w:rsidRDefault="00AB245C">
            <w:pPr>
              <w:rPr>
                <w:rFonts w:ascii="Trebuchet MS" w:hAnsi="Trebuchet MS" w:cs="Calibri"/>
                <w:b/>
                <w:bCs/>
                <w:color w:val="000000"/>
                <w:sz w:val="20"/>
                <w:szCs w:val="20"/>
              </w:rPr>
            </w:pPr>
          </w:p>
        </w:tc>
        <w:tc>
          <w:tcPr>
            <w:tcW w:w="0" w:type="auto"/>
            <w:noWrap/>
            <w:vAlign w:val="center"/>
            <w:hideMark/>
          </w:tcPr>
          <w:p w14:paraId="16E9858D" w14:textId="77777777" w:rsidR="00AB245C" w:rsidRDefault="00AB245C">
            <w:pPr>
              <w:jc w:val="right"/>
              <w:rPr>
                <w:rFonts w:ascii="Trebuchet MS" w:hAnsi="Trebuchet MS" w:cs="Calibri"/>
                <w:b/>
                <w:bCs/>
                <w:color w:val="000000"/>
                <w:sz w:val="20"/>
                <w:szCs w:val="20"/>
              </w:rPr>
            </w:pPr>
            <w:r>
              <w:rPr>
                <w:rFonts w:ascii="Trebuchet MS" w:hAnsi="Trebuchet MS" w:cs="Calibri"/>
                <w:b/>
                <w:bCs/>
                <w:color w:val="000000"/>
                <w:sz w:val="20"/>
                <w:szCs w:val="20"/>
              </w:rPr>
              <w:t>2.080</w:t>
            </w:r>
          </w:p>
        </w:tc>
      </w:tr>
      <w:tr w:rsidR="00AB245C" w14:paraId="56D07754" w14:textId="77777777" w:rsidTr="00AB245C">
        <w:trPr>
          <w:trHeight w:val="300"/>
          <w:jc w:val="center"/>
        </w:trPr>
        <w:tc>
          <w:tcPr>
            <w:tcW w:w="0" w:type="auto"/>
            <w:noWrap/>
            <w:vAlign w:val="center"/>
            <w:hideMark/>
          </w:tcPr>
          <w:p w14:paraId="1CA7A7DD"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Juros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Ativos</w:t>
            </w:r>
            <w:proofErr w:type="spellEnd"/>
          </w:p>
        </w:tc>
        <w:tc>
          <w:tcPr>
            <w:tcW w:w="0" w:type="auto"/>
            <w:noWrap/>
            <w:vAlign w:val="center"/>
            <w:hideMark/>
          </w:tcPr>
          <w:p w14:paraId="66DF8FB7" w14:textId="77777777" w:rsidR="00AB245C" w:rsidRDefault="00AB245C">
            <w:pPr>
              <w:rPr>
                <w:rFonts w:ascii="Trebuchet MS" w:hAnsi="Trebuchet MS" w:cs="Calibri"/>
                <w:color w:val="000000"/>
                <w:sz w:val="20"/>
                <w:szCs w:val="20"/>
              </w:rPr>
            </w:pPr>
          </w:p>
        </w:tc>
        <w:tc>
          <w:tcPr>
            <w:tcW w:w="0" w:type="auto"/>
            <w:noWrap/>
            <w:vAlign w:val="center"/>
            <w:hideMark/>
          </w:tcPr>
          <w:p w14:paraId="299955CB" w14:textId="77777777" w:rsidR="00AB245C" w:rsidRDefault="00AB245C">
            <w:pPr>
              <w:jc w:val="right"/>
              <w:rPr>
                <w:rFonts w:ascii="Trebuchet MS" w:hAnsi="Trebuchet MS" w:cs="Calibri"/>
                <w:sz w:val="20"/>
                <w:szCs w:val="20"/>
              </w:rPr>
            </w:pPr>
            <w:r>
              <w:rPr>
                <w:rFonts w:ascii="Trebuchet MS" w:hAnsi="Trebuchet MS" w:cs="Calibri"/>
                <w:sz w:val="20"/>
                <w:szCs w:val="20"/>
              </w:rPr>
              <w:t>49</w:t>
            </w:r>
          </w:p>
        </w:tc>
        <w:tc>
          <w:tcPr>
            <w:tcW w:w="0" w:type="auto"/>
            <w:noWrap/>
            <w:vAlign w:val="center"/>
            <w:hideMark/>
          </w:tcPr>
          <w:p w14:paraId="7A7D1F50" w14:textId="77777777" w:rsidR="00AB245C" w:rsidRDefault="00AB245C">
            <w:pPr>
              <w:rPr>
                <w:rFonts w:ascii="Trebuchet MS" w:hAnsi="Trebuchet MS" w:cs="Calibri"/>
                <w:sz w:val="20"/>
                <w:szCs w:val="20"/>
              </w:rPr>
            </w:pPr>
          </w:p>
        </w:tc>
        <w:tc>
          <w:tcPr>
            <w:tcW w:w="0" w:type="auto"/>
            <w:noWrap/>
            <w:vAlign w:val="center"/>
            <w:hideMark/>
          </w:tcPr>
          <w:p w14:paraId="2D2746B6" w14:textId="77777777" w:rsidR="00AB245C" w:rsidRDefault="00AB245C">
            <w:pPr>
              <w:jc w:val="right"/>
              <w:rPr>
                <w:rFonts w:ascii="Trebuchet MS" w:hAnsi="Trebuchet MS" w:cs="Calibri"/>
                <w:sz w:val="20"/>
                <w:szCs w:val="20"/>
              </w:rPr>
            </w:pPr>
            <w:r>
              <w:rPr>
                <w:rFonts w:ascii="Trebuchet MS" w:hAnsi="Trebuchet MS" w:cs="Calibri"/>
                <w:sz w:val="20"/>
                <w:szCs w:val="20"/>
              </w:rPr>
              <w:t>211</w:t>
            </w:r>
          </w:p>
        </w:tc>
      </w:tr>
      <w:tr w:rsidR="00AB245C" w14:paraId="63564686" w14:textId="77777777" w:rsidTr="00AB245C">
        <w:trPr>
          <w:trHeight w:val="300"/>
          <w:jc w:val="center"/>
        </w:trPr>
        <w:tc>
          <w:tcPr>
            <w:tcW w:w="0" w:type="auto"/>
            <w:noWrap/>
            <w:vAlign w:val="center"/>
            <w:hideMark/>
          </w:tcPr>
          <w:p w14:paraId="167EA8BC"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Variações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Monetárias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Ativas</w:t>
            </w:r>
            <w:proofErr w:type="spellEnd"/>
          </w:p>
        </w:tc>
        <w:tc>
          <w:tcPr>
            <w:tcW w:w="0" w:type="auto"/>
            <w:noWrap/>
            <w:vAlign w:val="center"/>
            <w:hideMark/>
          </w:tcPr>
          <w:p w14:paraId="141BF843" w14:textId="77777777" w:rsidR="00AB245C" w:rsidRDefault="00AB245C">
            <w:pPr>
              <w:rPr>
                <w:rFonts w:ascii="Trebuchet MS" w:hAnsi="Trebuchet MS" w:cs="Calibri"/>
                <w:color w:val="000000"/>
                <w:sz w:val="20"/>
                <w:szCs w:val="20"/>
              </w:rPr>
            </w:pPr>
          </w:p>
        </w:tc>
        <w:tc>
          <w:tcPr>
            <w:tcW w:w="0" w:type="auto"/>
            <w:noWrap/>
            <w:vAlign w:val="center"/>
            <w:hideMark/>
          </w:tcPr>
          <w:p w14:paraId="100FCC27" w14:textId="77777777" w:rsidR="00AB245C" w:rsidRDefault="00AB245C">
            <w:pPr>
              <w:jc w:val="right"/>
              <w:rPr>
                <w:rFonts w:ascii="Trebuchet MS" w:hAnsi="Trebuchet MS" w:cs="Calibri"/>
                <w:sz w:val="20"/>
                <w:szCs w:val="20"/>
              </w:rPr>
            </w:pPr>
            <w:r>
              <w:rPr>
                <w:rFonts w:ascii="Trebuchet MS" w:hAnsi="Trebuchet MS" w:cs="Calibri"/>
                <w:sz w:val="20"/>
                <w:szCs w:val="20"/>
              </w:rPr>
              <w:t>223</w:t>
            </w:r>
          </w:p>
        </w:tc>
        <w:tc>
          <w:tcPr>
            <w:tcW w:w="0" w:type="auto"/>
            <w:noWrap/>
            <w:vAlign w:val="center"/>
            <w:hideMark/>
          </w:tcPr>
          <w:p w14:paraId="4917B548" w14:textId="77777777" w:rsidR="00AB245C" w:rsidRDefault="00AB245C">
            <w:pPr>
              <w:rPr>
                <w:rFonts w:ascii="Trebuchet MS" w:hAnsi="Trebuchet MS" w:cs="Calibri"/>
                <w:sz w:val="20"/>
                <w:szCs w:val="20"/>
              </w:rPr>
            </w:pPr>
          </w:p>
        </w:tc>
        <w:tc>
          <w:tcPr>
            <w:tcW w:w="0" w:type="auto"/>
            <w:noWrap/>
            <w:vAlign w:val="center"/>
            <w:hideMark/>
          </w:tcPr>
          <w:p w14:paraId="2D925F14" w14:textId="77777777" w:rsidR="00AB245C" w:rsidRDefault="00AB245C">
            <w:pPr>
              <w:jc w:val="right"/>
              <w:rPr>
                <w:rFonts w:ascii="Trebuchet MS" w:hAnsi="Trebuchet MS" w:cs="Calibri"/>
                <w:sz w:val="20"/>
                <w:szCs w:val="20"/>
              </w:rPr>
            </w:pPr>
            <w:r>
              <w:rPr>
                <w:rFonts w:ascii="Trebuchet MS" w:hAnsi="Trebuchet MS" w:cs="Calibri"/>
                <w:sz w:val="20"/>
                <w:szCs w:val="20"/>
              </w:rPr>
              <w:t>223</w:t>
            </w:r>
          </w:p>
        </w:tc>
      </w:tr>
      <w:tr w:rsidR="00AB245C" w14:paraId="74131A99" w14:textId="77777777" w:rsidTr="00AB245C">
        <w:trPr>
          <w:trHeight w:val="300"/>
          <w:jc w:val="center"/>
        </w:trPr>
        <w:tc>
          <w:tcPr>
            <w:tcW w:w="0" w:type="auto"/>
            <w:noWrap/>
            <w:vAlign w:val="center"/>
            <w:hideMark/>
          </w:tcPr>
          <w:p w14:paraId="7FDC6EB9"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Multas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Ativas</w:t>
            </w:r>
            <w:proofErr w:type="spellEnd"/>
          </w:p>
        </w:tc>
        <w:tc>
          <w:tcPr>
            <w:tcW w:w="0" w:type="auto"/>
            <w:noWrap/>
            <w:vAlign w:val="center"/>
            <w:hideMark/>
          </w:tcPr>
          <w:p w14:paraId="4690AC90" w14:textId="77777777" w:rsidR="00AB245C" w:rsidRDefault="00AB245C">
            <w:pPr>
              <w:rPr>
                <w:rFonts w:ascii="Trebuchet MS" w:hAnsi="Trebuchet MS" w:cs="Calibri"/>
                <w:color w:val="000000"/>
                <w:sz w:val="20"/>
                <w:szCs w:val="20"/>
              </w:rPr>
            </w:pPr>
          </w:p>
        </w:tc>
        <w:tc>
          <w:tcPr>
            <w:tcW w:w="0" w:type="auto"/>
            <w:noWrap/>
            <w:vAlign w:val="center"/>
            <w:hideMark/>
          </w:tcPr>
          <w:p w14:paraId="3738E5CE" w14:textId="77777777" w:rsidR="00AB245C" w:rsidRDefault="00AB245C">
            <w:pPr>
              <w:jc w:val="right"/>
              <w:rPr>
                <w:rFonts w:ascii="Trebuchet MS" w:hAnsi="Trebuchet MS" w:cs="Calibri"/>
                <w:sz w:val="20"/>
                <w:szCs w:val="20"/>
              </w:rPr>
            </w:pPr>
            <w:r>
              <w:rPr>
                <w:rFonts w:ascii="Trebuchet MS" w:hAnsi="Trebuchet MS" w:cs="Calibri"/>
                <w:sz w:val="20"/>
                <w:szCs w:val="20"/>
              </w:rPr>
              <w:t>18</w:t>
            </w:r>
          </w:p>
        </w:tc>
        <w:tc>
          <w:tcPr>
            <w:tcW w:w="0" w:type="auto"/>
            <w:noWrap/>
            <w:vAlign w:val="center"/>
            <w:hideMark/>
          </w:tcPr>
          <w:p w14:paraId="1CD4F358" w14:textId="77777777" w:rsidR="00AB245C" w:rsidRDefault="00AB245C">
            <w:pPr>
              <w:rPr>
                <w:rFonts w:ascii="Trebuchet MS" w:hAnsi="Trebuchet MS" w:cs="Calibri"/>
                <w:sz w:val="20"/>
                <w:szCs w:val="20"/>
              </w:rPr>
            </w:pPr>
          </w:p>
        </w:tc>
        <w:tc>
          <w:tcPr>
            <w:tcW w:w="0" w:type="auto"/>
            <w:noWrap/>
            <w:vAlign w:val="center"/>
            <w:hideMark/>
          </w:tcPr>
          <w:p w14:paraId="308832D6" w14:textId="77777777" w:rsidR="00AB245C" w:rsidRDefault="00AB245C">
            <w:pPr>
              <w:jc w:val="right"/>
              <w:rPr>
                <w:rFonts w:ascii="Trebuchet MS" w:hAnsi="Trebuchet MS" w:cs="Calibri"/>
                <w:sz w:val="20"/>
                <w:szCs w:val="20"/>
              </w:rPr>
            </w:pPr>
            <w:r>
              <w:rPr>
                <w:rFonts w:ascii="Trebuchet MS" w:hAnsi="Trebuchet MS" w:cs="Calibri"/>
                <w:sz w:val="20"/>
                <w:szCs w:val="20"/>
              </w:rPr>
              <w:t>17</w:t>
            </w:r>
          </w:p>
        </w:tc>
      </w:tr>
      <w:tr w:rsidR="00AB245C" w14:paraId="32B15584" w14:textId="77777777" w:rsidTr="00AB245C">
        <w:trPr>
          <w:trHeight w:val="300"/>
          <w:jc w:val="center"/>
        </w:trPr>
        <w:tc>
          <w:tcPr>
            <w:tcW w:w="0" w:type="auto"/>
            <w:noWrap/>
            <w:vAlign w:val="center"/>
            <w:hideMark/>
          </w:tcPr>
          <w:p w14:paraId="1BF05E23"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Descontos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Obtidos</w:t>
            </w:r>
            <w:proofErr w:type="spellEnd"/>
          </w:p>
        </w:tc>
        <w:tc>
          <w:tcPr>
            <w:tcW w:w="0" w:type="auto"/>
            <w:noWrap/>
            <w:vAlign w:val="center"/>
            <w:hideMark/>
          </w:tcPr>
          <w:p w14:paraId="6F58369C" w14:textId="77777777" w:rsidR="00AB245C" w:rsidRDefault="00AB245C">
            <w:pPr>
              <w:rPr>
                <w:rFonts w:ascii="Trebuchet MS" w:hAnsi="Trebuchet MS" w:cs="Calibri"/>
                <w:color w:val="000000"/>
                <w:sz w:val="20"/>
                <w:szCs w:val="20"/>
              </w:rPr>
            </w:pPr>
          </w:p>
        </w:tc>
        <w:tc>
          <w:tcPr>
            <w:tcW w:w="0" w:type="auto"/>
            <w:noWrap/>
            <w:vAlign w:val="center"/>
            <w:hideMark/>
          </w:tcPr>
          <w:p w14:paraId="2633ECF8"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3116A7F5" w14:textId="77777777" w:rsidR="00AB245C" w:rsidRDefault="00AB245C">
            <w:pPr>
              <w:rPr>
                <w:rFonts w:ascii="Trebuchet MS" w:hAnsi="Trebuchet MS" w:cs="Calibri"/>
                <w:sz w:val="20"/>
                <w:szCs w:val="20"/>
              </w:rPr>
            </w:pPr>
          </w:p>
        </w:tc>
        <w:tc>
          <w:tcPr>
            <w:tcW w:w="0" w:type="auto"/>
            <w:noWrap/>
            <w:vAlign w:val="center"/>
            <w:hideMark/>
          </w:tcPr>
          <w:p w14:paraId="4D362EE1" w14:textId="77777777" w:rsidR="00AB245C" w:rsidRDefault="00AB245C">
            <w:pPr>
              <w:jc w:val="right"/>
              <w:rPr>
                <w:rFonts w:ascii="Trebuchet MS" w:hAnsi="Trebuchet MS" w:cs="Calibri"/>
                <w:sz w:val="20"/>
                <w:szCs w:val="20"/>
              </w:rPr>
            </w:pPr>
            <w:r>
              <w:rPr>
                <w:rFonts w:ascii="Trebuchet MS" w:hAnsi="Trebuchet MS" w:cs="Calibri"/>
                <w:sz w:val="20"/>
                <w:szCs w:val="20"/>
              </w:rPr>
              <w:t>290</w:t>
            </w:r>
          </w:p>
        </w:tc>
      </w:tr>
      <w:tr w:rsidR="00AB245C" w14:paraId="12CFB636" w14:textId="77777777" w:rsidTr="00AB245C">
        <w:trPr>
          <w:trHeight w:val="300"/>
          <w:jc w:val="center"/>
        </w:trPr>
        <w:tc>
          <w:tcPr>
            <w:tcW w:w="0" w:type="auto"/>
            <w:noWrap/>
            <w:vAlign w:val="center"/>
            <w:hideMark/>
          </w:tcPr>
          <w:p w14:paraId="582A7262" w14:textId="77777777" w:rsidR="00AB245C" w:rsidRDefault="00AB245C">
            <w:pPr>
              <w:rPr>
                <w:rFonts w:ascii="Trebuchet MS" w:hAnsi="Trebuchet MS" w:cs="Calibri"/>
                <w:color w:val="000000"/>
                <w:sz w:val="20"/>
                <w:szCs w:val="20"/>
              </w:rPr>
            </w:pPr>
            <w:r w:rsidRPr="00AB245C">
              <w:rPr>
                <w:rFonts w:ascii="Trebuchet MS" w:hAnsi="Trebuchet MS" w:cs="Calibri"/>
                <w:color w:val="000000"/>
                <w:sz w:val="20"/>
                <w:szCs w:val="20"/>
                <w:lang w:val="pt-BR"/>
              </w:rPr>
              <w:t xml:space="preserve">Juros e Correção monetária s/ Dep. </w:t>
            </w:r>
            <w:proofErr w:type="spellStart"/>
            <w:r>
              <w:rPr>
                <w:rFonts w:ascii="Trebuchet MS" w:hAnsi="Trebuchet MS" w:cs="Calibri"/>
                <w:color w:val="000000"/>
                <w:sz w:val="20"/>
                <w:szCs w:val="20"/>
              </w:rPr>
              <w:t>Recursal</w:t>
            </w:r>
            <w:proofErr w:type="spellEnd"/>
          </w:p>
        </w:tc>
        <w:tc>
          <w:tcPr>
            <w:tcW w:w="0" w:type="auto"/>
            <w:noWrap/>
            <w:vAlign w:val="center"/>
            <w:hideMark/>
          </w:tcPr>
          <w:p w14:paraId="6F72F3BD" w14:textId="77777777" w:rsidR="00AB245C" w:rsidRDefault="00AB245C">
            <w:pPr>
              <w:rPr>
                <w:rFonts w:ascii="Trebuchet MS" w:hAnsi="Trebuchet MS" w:cs="Calibri"/>
                <w:color w:val="000000"/>
                <w:sz w:val="20"/>
                <w:szCs w:val="20"/>
              </w:rPr>
            </w:pPr>
          </w:p>
        </w:tc>
        <w:tc>
          <w:tcPr>
            <w:tcW w:w="0" w:type="auto"/>
            <w:noWrap/>
            <w:vAlign w:val="center"/>
            <w:hideMark/>
          </w:tcPr>
          <w:p w14:paraId="27FD8735" w14:textId="77777777" w:rsidR="00AB245C" w:rsidRDefault="00AB245C">
            <w:pPr>
              <w:jc w:val="right"/>
              <w:rPr>
                <w:rFonts w:ascii="Trebuchet MS" w:hAnsi="Trebuchet MS" w:cs="Calibri"/>
                <w:sz w:val="20"/>
                <w:szCs w:val="20"/>
              </w:rPr>
            </w:pPr>
            <w:r>
              <w:rPr>
                <w:rFonts w:ascii="Trebuchet MS" w:hAnsi="Trebuchet MS" w:cs="Calibri"/>
                <w:sz w:val="20"/>
                <w:szCs w:val="20"/>
              </w:rPr>
              <w:t>1</w:t>
            </w:r>
          </w:p>
        </w:tc>
        <w:tc>
          <w:tcPr>
            <w:tcW w:w="0" w:type="auto"/>
            <w:noWrap/>
            <w:vAlign w:val="center"/>
            <w:hideMark/>
          </w:tcPr>
          <w:p w14:paraId="4438C54F" w14:textId="77777777" w:rsidR="00AB245C" w:rsidRDefault="00AB245C">
            <w:pPr>
              <w:rPr>
                <w:rFonts w:ascii="Trebuchet MS" w:hAnsi="Trebuchet MS" w:cs="Calibri"/>
                <w:sz w:val="20"/>
                <w:szCs w:val="20"/>
              </w:rPr>
            </w:pPr>
          </w:p>
        </w:tc>
        <w:tc>
          <w:tcPr>
            <w:tcW w:w="0" w:type="auto"/>
            <w:noWrap/>
            <w:vAlign w:val="center"/>
            <w:hideMark/>
          </w:tcPr>
          <w:p w14:paraId="50F6455C"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2C096A96" w14:textId="77777777" w:rsidTr="00AB245C">
        <w:trPr>
          <w:trHeight w:val="300"/>
          <w:jc w:val="center"/>
        </w:trPr>
        <w:tc>
          <w:tcPr>
            <w:tcW w:w="0" w:type="auto"/>
            <w:noWrap/>
            <w:vAlign w:val="center"/>
            <w:hideMark/>
          </w:tcPr>
          <w:p w14:paraId="458DFCA6"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Outras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Receitas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Financeiras</w:t>
            </w:r>
            <w:proofErr w:type="spellEnd"/>
          </w:p>
        </w:tc>
        <w:tc>
          <w:tcPr>
            <w:tcW w:w="0" w:type="auto"/>
            <w:noWrap/>
            <w:vAlign w:val="center"/>
            <w:hideMark/>
          </w:tcPr>
          <w:p w14:paraId="73224DA2" w14:textId="77777777" w:rsidR="00AB245C" w:rsidRDefault="00AB245C">
            <w:pPr>
              <w:rPr>
                <w:rFonts w:ascii="Trebuchet MS" w:hAnsi="Trebuchet MS" w:cs="Calibri"/>
                <w:color w:val="000000"/>
                <w:sz w:val="20"/>
                <w:szCs w:val="20"/>
              </w:rPr>
            </w:pPr>
          </w:p>
        </w:tc>
        <w:tc>
          <w:tcPr>
            <w:tcW w:w="0" w:type="auto"/>
            <w:noWrap/>
            <w:vAlign w:val="center"/>
            <w:hideMark/>
          </w:tcPr>
          <w:p w14:paraId="06093E2F"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2BA34E24" w14:textId="77777777" w:rsidR="00AB245C" w:rsidRDefault="00AB245C">
            <w:pPr>
              <w:rPr>
                <w:rFonts w:ascii="Trebuchet MS" w:hAnsi="Trebuchet MS" w:cs="Calibri"/>
                <w:sz w:val="20"/>
                <w:szCs w:val="20"/>
              </w:rPr>
            </w:pPr>
          </w:p>
        </w:tc>
        <w:tc>
          <w:tcPr>
            <w:tcW w:w="0" w:type="auto"/>
            <w:noWrap/>
            <w:vAlign w:val="center"/>
            <w:hideMark/>
          </w:tcPr>
          <w:p w14:paraId="32F99658" w14:textId="77777777" w:rsidR="00AB245C" w:rsidRDefault="00AB245C">
            <w:pPr>
              <w:jc w:val="right"/>
              <w:rPr>
                <w:rFonts w:ascii="Trebuchet MS" w:hAnsi="Trebuchet MS" w:cs="Calibri"/>
                <w:sz w:val="20"/>
                <w:szCs w:val="20"/>
              </w:rPr>
            </w:pPr>
            <w:r>
              <w:rPr>
                <w:rFonts w:ascii="Trebuchet MS" w:hAnsi="Trebuchet MS" w:cs="Calibri"/>
                <w:sz w:val="20"/>
                <w:szCs w:val="20"/>
              </w:rPr>
              <w:t>1.339</w:t>
            </w:r>
          </w:p>
        </w:tc>
      </w:tr>
      <w:tr w:rsidR="00AB245C" w14:paraId="6CD72A3A" w14:textId="77777777" w:rsidTr="00AB245C">
        <w:trPr>
          <w:trHeight w:val="300"/>
          <w:jc w:val="center"/>
        </w:trPr>
        <w:tc>
          <w:tcPr>
            <w:tcW w:w="0" w:type="auto"/>
            <w:noWrap/>
            <w:vAlign w:val="center"/>
            <w:hideMark/>
          </w:tcPr>
          <w:p w14:paraId="004AD450"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Rendimentos</w:t>
            </w:r>
            <w:proofErr w:type="spellEnd"/>
            <w:r>
              <w:rPr>
                <w:rFonts w:ascii="Trebuchet MS" w:hAnsi="Trebuchet MS" w:cs="Calibri"/>
                <w:color w:val="000000"/>
                <w:sz w:val="20"/>
                <w:szCs w:val="20"/>
              </w:rPr>
              <w:t xml:space="preserve"> s/ </w:t>
            </w:r>
            <w:proofErr w:type="spellStart"/>
            <w:r>
              <w:rPr>
                <w:rFonts w:ascii="Trebuchet MS" w:hAnsi="Trebuchet MS" w:cs="Calibri"/>
                <w:color w:val="000000"/>
                <w:sz w:val="20"/>
                <w:szCs w:val="20"/>
              </w:rPr>
              <w:t>Aplicação</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Financeira</w:t>
            </w:r>
            <w:proofErr w:type="spellEnd"/>
          </w:p>
        </w:tc>
        <w:tc>
          <w:tcPr>
            <w:tcW w:w="0" w:type="auto"/>
            <w:noWrap/>
            <w:vAlign w:val="center"/>
            <w:hideMark/>
          </w:tcPr>
          <w:p w14:paraId="51BFB00B" w14:textId="77777777" w:rsidR="00AB245C" w:rsidRDefault="00AB245C">
            <w:pPr>
              <w:rPr>
                <w:rFonts w:ascii="Trebuchet MS" w:hAnsi="Trebuchet MS" w:cs="Calibri"/>
                <w:color w:val="000000"/>
                <w:sz w:val="20"/>
                <w:szCs w:val="20"/>
              </w:rPr>
            </w:pPr>
          </w:p>
        </w:tc>
        <w:tc>
          <w:tcPr>
            <w:tcW w:w="0" w:type="auto"/>
            <w:noWrap/>
            <w:vAlign w:val="center"/>
            <w:hideMark/>
          </w:tcPr>
          <w:p w14:paraId="41D16B91" w14:textId="77777777" w:rsidR="00AB245C" w:rsidRDefault="00AB245C">
            <w:pPr>
              <w:jc w:val="right"/>
              <w:rPr>
                <w:rFonts w:ascii="Trebuchet MS" w:hAnsi="Trebuchet MS" w:cs="Calibri"/>
                <w:sz w:val="20"/>
                <w:szCs w:val="20"/>
              </w:rPr>
            </w:pPr>
            <w:r>
              <w:rPr>
                <w:rFonts w:ascii="Trebuchet MS" w:hAnsi="Trebuchet MS" w:cs="Calibri"/>
                <w:sz w:val="20"/>
                <w:szCs w:val="20"/>
              </w:rPr>
              <w:t>1.611</w:t>
            </w:r>
          </w:p>
        </w:tc>
        <w:tc>
          <w:tcPr>
            <w:tcW w:w="0" w:type="auto"/>
            <w:noWrap/>
            <w:vAlign w:val="center"/>
            <w:hideMark/>
          </w:tcPr>
          <w:p w14:paraId="1A186C2D" w14:textId="77777777" w:rsidR="00AB245C" w:rsidRDefault="00AB245C">
            <w:pPr>
              <w:rPr>
                <w:rFonts w:ascii="Trebuchet MS" w:hAnsi="Trebuchet MS" w:cs="Calibri"/>
                <w:sz w:val="20"/>
                <w:szCs w:val="20"/>
              </w:rPr>
            </w:pPr>
          </w:p>
        </w:tc>
        <w:tc>
          <w:tcPr>
            <w:tcW w:w="0" w:type="auto"/>
            <w:noWrap/>
            <w:vAlign w:val="center"/>
            <w:hideMark/>
          </w:tcPr>
          <w:p w14:paraId="35FAAD4D"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r>
      <w:tr w:rsidR="00AB245C" w14:paraId="577880FD" w14:textId="77777777" w:rsidTr="00AB245C">
        <w:trPr>
          <w:trHeight w:val="300"/>
          <w:jc w:val="center"/>
        </w:trPr>
        <w:tc>
          <w:tcPr>
            <w:tcW w:w="0" w:type="auto"/>
            <w:noWrap/>
            <w:vAlign w:val="center"/>
            <w:hideMark/>
          </w:tcPr>
          <w:p w14:paraId="157BE94F" w14:textId="77777777" w:rsidR="00AB245C" w:rsidRDefault="00AB245C">
            <w:pPr>
              <w:rPr>
                <w:rFonts w:ascii="Trebuchet MS" w:hAnsi="Trebuchet MS" w:cs="Calibri"/>
                <w:b/>
                <w:bCs/>
                <w:color w:val="000000"/>
                <w:sz w:val="20"/>
                <w:szCs w:val="20"/>
              </w:rPr>
            </w:pPr>
            <w:proofErr w:type="spellStart"/>
            <w:r>
              <w:rPr>
                <w:rFonts w:ascii="Trebuchet MS" w:hAnsi="Trebuchet MS" w:cs="Calibri"/>
                <w:b/>
                <w:bCs/>
                <w:color w:val="000000"/>
                <w:sz w:val="20"/>
                <w:szCs w:val="20"/>
              </w:rPr>
              <w:t>Despesas</w:t>
            </w:r>
            <w:proofErr w:type="spellEnd"/>
            <w:r>
              <w:rPr>
                <w:rFonts w:ascii="Trebuchet MS" w:hAnsi="Trebuchet MS" w:cs="Calibri"/>
                <w:b/>
                <w:bCs/>
                <w:color w:val="000000"/>
                <w:sz w:val="20"/>
                <w:szCs w:val="20"/>
              </w:rPr>
              <w:t xml:space="preserve"> </w:t>
            </w:r>
            <w:proofErr w:type="spellStart"/>
            <w:r>
              <w:rPr>
                <w:rFonts w:ascii="Trebuchet MS" w:hAnsi="Trebuchet MS" w:cs="Calibri"/>
                <w:b/>
                <w:bCs/>
                <w:color w:val="000000"/>
                <w:sz w:val="20"/>
                <w:szCs w:val="20"/>
              </w:rPr>
              <w:t>Financeiras</w:t>
            </w:r>
            <w:proofErr w:type="spellEnd"/>
          </w:p>
        </w:tc>
        <w:tc>
          <w:tcPr>
            <w:tcW w:w="0" w:type="auto"/>
            <w:noWrap/>
            <w:vAlign w:val="center"/>
            <w:hideMark/>
          </w:tcPr>
          <w:p w14:paraId="4DB24774" w14:textId="77777777" w:rsidR="00AB245C" w:rsidRDefault="00AB245C">
            <w:pPr>
              <w:rPr>
                <w:rFonts w:ascii="Trebuchet MS" w:hAnsi="Trebuchet MS" w:cs="Calibri"/>
                <w:b/>
                <w:bCs/>
                <w:color w:val="000000"/>
                <w:sz w:val="20"/>
                <w:szCs w:val="20"/>
              </w:rPr>
            </w:pPr>
          </w:p>
        </w:tc>
        <w:tc>
          <w:tcPr>
            <w:tcW w:w="0" w:type="auto"/>
            <w:noWrap/>
            <w:vAlign w:val="center"/>
            <w:hideMark/>
          </w:tcPr>
          <w:p w14:paraId="4B6BF91E" w14:textId="77777777" w:rsidR="00AB245C" w:rsidRDefault="00AB245C">
            <w:pPr>
              <w:jc w:val="right"/>
              <w:rPr>
                <w:rFonts w:ascii="Trebuchet MS" w:hAnsi="Trebuchet MS" w:cs="Calibri"/>
                <w:b/>
                <w:bCs/>
                <w:color w:val="000000"/>
                <w:sz w:val="20"/>
                <w:szCs w:val="20"/>
              </w:rPr>
            </w:pPr>
            <w:r>
              <w:rPr>
                <w:rFonts w:ascii="Trebuchet MS" w:hAnsi="Trebuchet MS" w:cs="Calibri"/>
                <w:b/>
                <w:bCs/>
                <w:color w:val="000000"/>
                <w:sz w:val="20"/>
                <w:szCs w:val="20"/>
              </w:rPr>
              <w:t>(15.082)</w:t>
            </w:r>
          </w:p>
        </w:tc>
        <w:tc>
          <w:tcPr>
            <w:tcW w:w="0" w:type="auto"/>
            <w:noWrap/>
            <w:vAlign w:val="center"/>
            <w:hideMark/>
          </w:tcPr>
          <w:p w14:paraId="0840D4C9" w14:textId="77777777" w:rsidR="00AB245C" w:rsidRDefault="00AB245C">
            <w:pPr>
              <w:rPr>
                <w:rFonts w:ascii="Trebuchet MS" w:hAnsi="Trebuchet MS" w:cs="Calibri"/>
                <w:b/>
                <w:bCs/>
                <w:color w:val="000000"/>
                <w:sz w:val="20"/>
                <w:szCs w:val="20"/>
              </w:rPr>
            </w:pPr>
          </w:p>
        </w:tc>
        <w:tc>
          <w:tcPr>
            <w:tcW w:w="0" w:type="auto"/>
            <w:noWrap/>
            <w:vAlign w:val="center"/>
            <w:hideMark/>
          </w:tcPr>
          <w:p w14:paraId="3A2FD12D" w14:textId="77777777" w:rsidR="00AB245C" w:rsidRDefault="00AB245C">
            <w:pPr>
              <w:jc w:val="right"/>
              <w:rPr>
                <w:rFonts w:ascii="Trebuchet MS" w:hAnsi="Trebuchet MS" w:cs="Calibri"/>
                <w:b/>
                <w:bCs/>
                <w:color w:val="000000"/>
                <w:sz w:val="20"/>
                <w:szCs w:val="20"/>
              </w:rPr>
            </w:pPr>
            <w:r>
              <w:rPr>
                <w:rFonts w:ascii="Trebuchet MS" w:hAnsi="Trebuchet MS" w:cs="Calibri"/>
                <w:b/>
                <w:bCs/>
                <w:color w:val="000000"/>
                <w:sz w:val="20"/>
                <w:szCs w:val="20"/>
              </w:rPr>
              <w:t>(13.914)</w:t>
            </w:r>
          </w:p>
        </w:tc>
      </w:tr>
      <w:tr w:rsidR="00AB245C" w14:paraId="28350CC0" w14:textId="77777777" w:rsidTr="00AB245C">
        <w:trPr>
          <w:trHeight w:val="300"/>
          <w:jc w:val="center"/>
        </w:trPr>
        <w:tc>
          <w:tcPr>
            <w:tcW w:w="0" w:type="auto"/>
            <w:noWrap/>
            <w:vAlign w:val="center"/>
            <w:hideMark/>
          </w:tcPr>
          <w:p w14:paraId="44F95B5A"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Juros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Passivos</w:t>
            </w:r>
            <w:proofErr w:type="spellEnd"/>
          </w:p>
        </w:tc>
        <w:tc>
          <w:tcPr>
            <w:tcW w:w="0" w:type="auto"/>
            <w:noWrap/>
            <w:vAlign w:val="center"/>
            <w:hideMark/>
          </w:tcPr>
          <w:p w14:paraId="2D3265B0" w14:textId="77777777" w:rsidR="00AB245C" w:rsidRDefault="00AB245C">
            <w:pPr>
              <w:rPr>
                <w:rFonts w:ascii="Trebuchet MS" w:hAnsi="Trebuchet MS" w:cs="Calibri"/>
                <w:color w:val="000000"/>
                <w:sz w:val="20"/>
                <w:szCs w:val="20"/>
              </w:rPr>
            </w:pPr>
          </w:p>
        </w:tc>
        <w:tc>
          <w:tcPr>
            <w:tcW w:w="0" w:type="auto"/>
            <w:noWrap/>
            <w:vAlign w:val="center"/>
            <w:hideMark/>
          </w:tcPr>
          <w:p w14:paraId="0173CA30" w14:textId="77777777" w:rsidR="00AB245C" w:rsidRDefault="00AB245C">
            <w:pPr>
              <w:jc w:val="right"/>
              <w:rPr>
                <w:rFonts w:ascii="Trebuchet MS" w:hAnsi="Trebuchet MS" w:cs="Calibri"/>
                <w:sz w:val="20"/>
                <w:szCs w:val="20"/>
              </w:rPr>
            </w:pPr>
            <w:r>
              <w:rPr>
                <w:rFonts w:ascii="Trebuchet MS" w:hAnsi="Trebuchet MS" w:cs="Calibri"/>
                <w:sz w:val="20"/>
                <w:szCs w:val="20"/>
              </w:rPr>
              <w:t>(21)</w:t>
            </w:r>
          </w:p>
        </w:tc>
        <w:tc>
          <w:tcPr>
            <w:tcW w:w="0" w:type="auto"/>
            <w:noWrap/>
            <w:vAlign w:val="center"/>
            <w:hideMark/>
          </w:tcPr>
          <w:p w14:paraId="52203E39" w14:textId="77777777" w:rsidR="00AB245C" w:rsidRDefault="00AB245C">
            <w:pPr>
              <w:rPr>
                <w:rFonts w:ascii="Trebuchet MS" w:hAnsi="Trebuchet MS" w:cs="Calibri"/>
                <w:sz w:val="20"/>
                <w:szCs w:val="20"/>
              </w:rPr>
            </w:pPr>
          </w:p>
        </w:tc>
        <w:tc>
          <w:tcPr>
            <w:tcW w:w="0" w:type="auto"/>
            <w:noWrap/>
            <w:vAlign w:val="center"/>
            <w:hideMark/>
          </w:tcPr>
          <w:p w14:paraId="39FFDFAF" w14:textId="77777777" w:rsidR="00AB245C" w:rsidRDefault="00AB245C">
            <w:pPr>
              <w:jc w:val="right"/>
              <w:rPr>
                <w:rFonts w:ascii="Trebuchet MS" w:hAnsi="Trebuchet MS" w:cs="Calibri"/>
                <w:sz w:val="20"/>
                <w:szCs w:val="20"/>
              </w:rPr>
            </w:pPr>
            <w:r>
              <w:rPr>
                <w:rFonts w:ascii="Trebuchet MS" w:hAnsi="Trebuchet MS" w:cs="Calibri"/>
                <w:sz w:val="20"/>
                <w:szCs w:val="20"/>
              </w:rPr>
              <w:t>(1.309)</w:t>
            </w:r>
          </w:p>
        </w:tc>
      </w:tr>
      <w:tr w:rsidR="00AB245C" w14:paraId="52D584BF" w14:textId="77777777" w:rsidTr="00AB245C">
        <w:trPr>
          <w:trHeight w:val="300"/>
          <w:jc w:val="center"/>
        </w:trPr>
        <w:tc>
          <w:tcPr>
            <w:tcW w:w="0" w:type="auto"/>
            <w:noWrap/>
            <w:vAlign w:val="center"/>
            <w:hideMark/>
          </w:tcPr>
          <w:p w14:paraId="1636E2DE"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Variações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Monetárias</w:t>
            </w:r>
            <w:proofErr w:type="spellEnd"/>
          </w:p>
        </w:tc>
        <w:tc>
          <w:tcPr>
            <w:tcW w:w="0" w:type="auto"/>
            <w:noWrap/>
            <w:vAlign w:val="center"/>
            <w:hideMark/>
          </w:tcPr>
          <w:p w14:paraId="52AA0C34" w14:textId="77777777" w:rsidR="00AB245C" w:rsidRDefault="00AB245C">
            <w:pPr>
              <w:rPr>
                <w:rFonts w:ascii="Trebuchet MS" w:hAnsi="Trebuchet MS" w:cs="Calibri"/>
                <w:color w:val="000000"/>
                <w:sz w:val="20"/>
                <w:szCs w:val="20"/>
              </w:rPr>
            </w:pPr>
          </w:p>
        </w:tc>
        <w:tc>
          <w:tcPr>
            <w:tcW w:w="0" w:type="auto"/>
            <w:noWrap/>
            <w:vAlign w:val="center"/>
            <w:hideMark/>
          </w:tcPr>
          <w:p w14:paraId="60A31183" w14:textId="77777777" w:rsidR="00AB245C" w:rsidRDefault="00AB245C">
            <w:pPr>
              <w:jc w:val="right"/>
              <w:rPr>
                <w:rFonts w:ascii="Trebuchet MS" w:hAnsi="Trebuchet MS" w:cs="Calibri"/>
                <w:sz w:val="20"/>
                <w:szCs w:val="20"/>
              </w:rPr>
            </w:pPr>
            <w:r>
              <w:rPr>
                <w:rFonts w:ascii="Trebuchet MS" w:hAnsi="Trebuchet MS" w:cs="Calibri"/>
                <w:sz w:val="20"/>
                <w:szCs w:val="20"/>
              </w:rPr>
              <w:t>(116)</w:t>
            </w:r>
          </w:p>
        </w:tc>
        <w:tc>
          <w:tcPr>
            <w:tcW w:w="0" w:type="auto"/>
            <w:noWrap/>
            <w:vAlign w:val="center"/>
            <w:hideMark/>
          </w:tcPr>
          <w:p w14:paraId="6AE3BAA2" w14:textId="77777777" w:rsidR="00AB245C" w:rsidRDefault="00AB245C">
            <w:pPr>
              <w:rPr>
                <w:rFonts w:ascii="Trebuchet MS" w:hAnsi="Trebuchet MS" w:cs="Calibri"/>
                <w:sz w:val="20"/>
                <w:szCs w:val="20"/>
              </w:rPr>
            </w:pPr>
          </w:p>
        </w:tc>
        <w:tc>
          <w:tcPr>
            <w:tcW w:w="0" w:type="auto"/>
            <w:noWrap/>
            <w:vAlign w:val="center"/>
            <w:hideMark/>
          </w:tcPr>
          <w:p w14:paraId="3D7BD635" w14:textId="77777777" w:rsidR="00AB245C" w:rsidRDefault="00AB245C">
            <w:pPr>
              <w:jc w:val="right"/>
              <w:rPr>
                <w:rFonts w:ascii="Trebuchet MS" w:hAnsi="Trebuchet MS" w:cs="Calibri"/>
                <w:sz w:val="20"/>
                <w:szCs w:val="20"/>
              </w:rPr>
            </w:pPr>
            <w:r>
              <w:rPr>
                <w:rFonts w:ascii="Trebuchet MS" w:hAnsi="Trebuchet MS" w:cs="Calibri"/>
                <w:sz w:val="20"/>
                <w:szCs w:val="20"/>
              </w:rPr>
              <w:t>(44)</w:t>
            </w:r>
          </w:p>
        </w:tc>
      </w:tr>
      <w:tr w:rsidR="00AB245C" w14:paraId="38D562A2" w14:textId="77777777" w:rsidTr="00AB245C">
        <w:trPr>
          <w:trHeight w:val="300"/>
          <w:jc w:val="center"/>
        </w:trPr>
        <w:tc>
          <w:tcPr>
            <w:tcW w:w="0" w:type="auto"/>
            <w:noWrap/>
            <w:vAlign w:val="center"/>
            <w:hideMark/>
          </w:tcPr>
          <w:p w14:paraId="645276E4"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Atualização</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Monetária</w:t>
            </w:r>
            <w:proofErr w:type="spellEnd"/>
          </w:p>
        </w:tc>
        <w:tc>
          <w:tcPr>
            <w:tcW w:w="0" w:type="auto"/>
            <w:noWrap/>
            <w:vAlign w:val="center"/>
            <w:hideMark/>
          </w:tcPr>
          <w:p w14:paraId="4AA7EB0F" w14:textId="77777777" w:rsidR="00AB245C" w:rsidRDefault="00AB245C">
            <w:pPr>
              <w:rPr>
                <w:rFonts w:ascii="Trebuchet MS" w:hAnsi="Trebuchet MS" w:cs="Calibri"/>
                <w:color w:val="000000"/>
                <w:sz w:val="20"/>
                <w:szCs w:val="20"/>
              </w:rPr>
            </w:pPr>
          </w:p>
        </w:tc>
        <w:tc>
          <w:tcPr>
            <w:tcW w:w="0" w:type="auto"/>
            <w:noWrap/>
            <w:vAlign w:val="center"/>
            <w:hideMark/>
          </w:tcPr>
          <w:p w14:paraId="26F17D4F" w14:textId="77777777" w:rsidR="00AB245C" w:rsidRDefault="00AB245C">
            <w:pPr>
              <w:jc w:val="right"/>
              <w:rPr>
                <w:rFonts w:ascii="Trebuchet MS" w:hAnsi="Trebuchet MS" w:cs="Calibri"/>
                <w:sz w:val="20"/>
                <w:szCs w:val="20"/>
              </w:rPr>
            </w:pPr>
            <w:r>
              <w:rPr>
                <w:rFonts w:ascii="Trebuchet MS" w:hAnsi="Trebuchet MS" w:cs="Calibri"/>
                <w:sz w:val="20"/>
                <w:szCs w:val="20"/>
              </w:rPr>
              <w:t>(354)</w:t>
            </w:r>
          </w:p>
        </w:tc>
        <w:tc>
          <w:tcPr>
            <w:tcW w:w="0" w:type="auto"/>
            <w:noWrap/>
            <w:vAlign w:val="center"/>
            <w:hideMark/>
          </w:tcPr>
          <w:p w14:paraId="196117E4" w14:textId="77777777" w:rsidR="00AB245C" w:rsidRDefault="00AB245C">
            <w:pPr>
              <w:rPr>
                <w:rFonts w:ascii="Trebuchet MS" w:hAnsi="Trebuchet MS" w:cs="Calibri"/>
                <w:sz w:val="20"/>
                <w:szCs w:val="20"/>
              </w:rPr>
            </w:pPr>
          </w:p>
        </w:tc>
        <w:tc>
          <w:tcPr>
            <w:tcW w:w="0" w:type="auto"/>
            <w:noWrap/>
            <w:vAlign w:val="center"/>
            <w:hideMark/>
          </w:tcPr>
          <w:p w14:paraId="3CDE57A6" w14:textId="77777777" w:rsidR="00AB245C" w:rsidRDefault="00AB245C">
            <w:pPr>
              <w:jc w:val="right"/>
              <w:rPr>
                <w:rFonts w:ascii="Trebuchet MS" w:hAnsi="Trebuchet MS" w:cs="Calibri"/>
                <w:sz w:val="20"/>
                <w:szCs w:val="20"/>
              </w:rPr>
            </w:pPr>
            <w:r>
              <w:rPr>
                <w:rFonts w:ascii="Trebuchet MS" w:hAnsi="Trebuchet MS" w:cs="Calibri"/>
                <w:sz w:val="20"/>
                <w:szCs w:val="20"/>
              </w:rPr>
              <w:t>(420)</w:t>
            </w:r>
          </w:p>
        </w:tc>
      </w:tr>
      <w:tr w:rsidR="00AB245C" w14:paraId="53F2D4DD" w14:textId="77777777" w:rsidTr="00AB245C">
        <w:trPr>
          <w:trHeight w:val="300"/>
          <w:jc w:val="center"/>
        </w:trPr>
        <w:tc>
          <w:tcPr>
            <w:tcW w:w="0" w:type="auto"/>
            <w:noWrap/>
            <w:vAlign w:val="center"/>
            <w:hideMark/>
          </w:tcPr>
          <w:p w14:paraId="6D35A6D5"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Despesas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Bancárias</w:t>
            </w:r>
            <w:proofErr w:type="spellEnd"/>
          </w:p>
        </w:tc>
        <w:tc>
          <w:tcPr>
            <w:tcW w:w="0" w:type="auto"/>
            <w:noWrap/>
            <w:vAlign w:val="center"/>
            <w:hideMark/>
          </w:tcPr>
          <w:p w14:paraId="3E4E2C3F" w14:textId="77777777" w:rsidR="00AB245C" w:rsidRDefault="00AB245C">
            <w:pPr>
              <w:rPr>
                <w:rFonts w:ascii="Trebuchet MS" w:hAnsi="Trebuchet MS" w:cs="Calibri"/>
                <w:color w:val="000000"/>
                <w:sz w:val="20"/>
                <w:szCs w:val="20"/>
              </w:rPr>
            </w:pPr>
          </w:p>
        </w:tc>
        <w:tc>
          <w:tcPr>
            <w:tcW w:w="0" w:type="auto"/>
            <w:noWrap/>
            <w:vAlign w:val="center"/>
            <w:hideMark/>
          </w:tcPr>
          <w:p w14:paraId="580431E5" w14:textId="77777777" w:rsidR="00AB245C" w:rsidRDefault="00AB245C">
            <w:pPr>
              <w:jc w:val="right"/>
              <w:rPr>
                <w:rFonts w:ascii="Trebuchet MS" w:hAnsi="Trebuchet MS" w:cs="Calibri"/>
                <w:sz w:val="20"/>
                <w:szCs w:val="20"/>
              </w:rPr>
            </w:pPr>
            <w:r>
              <w:rPr>
                <w:rFonts w:ascii="Trebuchet MS" w:hAnsi="Trebuchet MS" w:cs="Calibri"/>
                <w:sz w:val="20"/>
                <w:szCs w:val="20"/>
              </w:rPr>
              <w:t>(31)</w:t>
            </w:r>
          </w:p>
        </w:tc>
        <w:tc>
          <w:tcPr>
            <w:tcW w:w="0" w:type="auto"/>
            <w:noWrap/>
            <w:vAlign w:val="center"/>
            <w:hideMark/>
          </w:tcPr>
          <w:p w14:paraId="33FB0332" w14:textId="77777777" w:rsidR="00AB245C" w:rsidRDefault="00AB245C">
            <w:pPr>
              <w:rPr>
                <w:rFonts w:ascii="Trebuchet MS" w:hAnsi="Trebuchet MS" w:cs="Calibri"/>
                <w:sz w:val="20"/>
                <w:szCs w:val="20"/>
              </w:rPr>
            </w:pPr>
          </w:p>
        </w:tc>
        <w:tc>
          <w:tcPr>
            <w:tcW w:w="0" w:type="auto"/>
            <w:noWrap/>
            <w:vAlign w:val="center"/>
            <w:hideMark/>
          </w:tcPr>
          <w:p w14:paraId="3FB6694F" w14:textId="77777777" w:rsidR="00AB245C" w:rsidRDefault="00AB245C">
            <w:pPr>
              <w:jc w:val="right"/>
              <w:rPr>
                <w:rFonts w:ascii="Trebuchet MS" w:hAnsi="Trebuchet MS" w:cs="Calibri"/>
                <w:sz w:val="20"/>
                <w:szCs w:val="20"/>
              </w:rPr>
            </w:pPr>
            <w:r>
              <w:rPr>
                <w:rFonts w:ascii="Trebuchet MS" w:hAnsi="Trebuchet MS" w:cs="Calibri"/>
                <w:sz w:val="20"/>
                <w:szCs w:val="20"/>
              </w:rPr>
              <w:t>(21)</w:t>
            </w:r>
          </w:p>
        </w:tc>
      </w:tr>
      <w:tr w:rsidR="00AB245C" w14:paraId="41014155" w14:textId="77777777" w:rsidTr="00AB245C">
        <w:trPr>
          <w:trHeight w:val="300"/>
          <w:jc w:val="center"/>
        </w:trPr>
        <w:tc>
          <w:tcPr>
            <w:tcW w:w="0" w:type="auto"/>
            <w:noWrap/>
            <w:vAlign w:val="center"/>
            <w:hideMark/>
          </w:tcPr>
          <w:p w14:paraId="25DD01F8" w14:textId="77777777" w:rsidR="00AB245C" w:rsidRDefault="00AB245C">
            <w:pPr>
              <w:rPr>
                <w:rFonts w:ascii="Trebuchet MS" w:hAnsi="Trebuchet MS" w:cs="Calibri"/>
                <w:color w:val="000000"/>
                <w:sz w:val="20"/>
                <w:szCs w:val="20"/>
              </w:rPr>
            </w:pPr>
            <w:r>
              <w:rPr>
                <w:rFonts w:ascii="Trebuchet MS" w:hAnsi="Trebuchet MS" w:cs="Calibri"/>
                <w:color w:val="000000"/>
                <w:sz w:val="20"/>
                <w:szCs w:val="20"/>
              </w:rPr>
              <w:t>Multas</w:t>
            </w:r>
          </w:p>
        </w:tc>
        <w:tc>
          <w:tcPr>
            <w:tcW w:w="0" w:type="auto"/>
            <w:noWrap/>
            <w:vAlign w:val="center"/>
            <w:hideMark/>
          </w:tcPr>
          <w:p w14:paraId="2AA15F36" w14:textId="77777777" w:rsidR="00AB245C" w:rsidRDefault="00AB245C">
            <w:pPr>
              <w:rPr>
                <w:rFonts w:ascii="Trebuchet MS" w:hAnsi="Trebuchet MS" w:cs="Calibri"/>
                <w:color w:val="000000"/>
                <w:sz w:val="20"/>
                <w:szCs w:val="20"/>
              </w:rPr>
            </w:pPr>
          </w:p>
        </w:tc>
        <w:tc>
          <w:tcPr>
            <w:tcW w:w="0" w:type="auto"/>
            <w:noWrap/>
            <w:vAlign w:val="center"/>
            <w:hideMark/>
          </w:tcPr>
          <w:p w14:paraId="0BCE6579" w14:textId="77777777" w:rsidR="00AB245C" w:rsidRDefault="00AB245C">
            <w:pPr>
              <w:jc w:val="right"/>
              <w:rPr>
                <w:rFonts w:ascii="Trebuchet MS" w:hAnsi="Trebuchet MS" w:cs="Calibri"/>
                <w:sz w:val="20"/>
                <w:szCs w:val="20"/>
              </w:rPr>
            </w:pPr>
            <w:r>
              <w:rPr>
                <w:rFonts w:ascii="Trebuchet MS" w:hAnsi="Trebuchet MS" w:cs="Calibri"/>
                <w:sz w:val="20"/>
                <w:szCs w:val="20"/>
              </w:rPr>
              <w:t>(56)</w:t>
            </w:r>
          </w:p>
        </w:tc>
        <w:tc>
          <w:tcPr>
            <w:tcW w:w="0" w:type="auto"/>
            <w:noWrap/>
            <w:vAlign w:val="center"/>
            <w:hideMark/>
          </w:tcPr>
          <w:p w14:paraId="0817980B" w14:textId="77777777" w:rsidR="00AB245C" w:rsidRDefault="00AB245C">
            <w:pPr>
              <w:rPr>
                <w:rFonts w:ascii="Trebuchet MS" w:hAnsi="Trebuchet MS" w:cs="Calibri"/>
                <w:sz w:val="20"/>
                <w:szCs w:val="20"/>
              </w:rPr>
            </w:pPr>
          </w:p>
        </w:tc>
        <w:tc>
          <w:tcPr>
            <w:tcW w:w="0" w:type="auto"/>
            <w:noWrap/>
            <w:vAlign w:val="center"/>
            <w:hideMark/>
          </w:tcPr>
          <w:p w14:paraId="0C30A39C" w14:textId="77777777" w:rsidR="00AB245C" w:rsidRDefault="00AB245C">
            <w:pPr>
              <w:jc w:val="right"/>
              <w:rPr>
                <w:rFonts w:ascii="Trebuchet MS" w:hAnsi="Trebuchet MS" w:cs="Calibri"/>
                <w:sz w:val="20"/>
                <w:szCs w:val="20"/>
              </w:rPr>
            </w:pPr>
            <w:r>
              <w:rPr>
                <w:rFonts w:ascii="Trebuchet MS" w:hAnsi="Trebuchet MS" w:cs="Calibri"/>
                <w:sz w:val="20"/>
                <w:szCs w:val="20"/>
              </w:rPr>
              <w:t>(432)</w:t>
            </w:r>
          </w:p>
        </w:tc>
      </w:tr>
      <w:tr w:rsidR="00AB245C" w14:paraId="6921EAB8" w14:textId="77777777" w:rsidTr="00AB245C">
        <w:trPr>
          <w:trHeight w:val="300"/>
          <w:jc w:val="center"/>
        </w:trPr>
        <w:tc>
          <w:tcPr>
            <w:tcW w:w="0" w:type="auto"/>
            <w:noWrap/>
            <w:vAlign w:val="center"/>
            <w:hideMark/>
          </w:tcPr>
          <w:p w14:paraId="6834336B"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Juros</w:t>
            </w:r>
            <w:proofErr w:type="spellEnd"/>
            <w:r>
              <w:rPr>
                <w:rFonts w:ascii="Trebuchet MS" w:hAnsi="Trebuchet MS" w:cs="Calibri"/>
                <w:color w:val="000000"/>
                <w:sz w:val="20"/>
                <w:szCs w:val="20"/>
              </w:rPr>
              <w:t xml:space="preserve"> s/PORTUS</w:t>
            </w:r>
          </w:p>
        </w:tc>
        <w:tc>
          <w:tcPr>
            <w:tcW w:w="0" w:type="auto"/>
            <w:noWrap/>
            <w:vAlign w:val="center"/>
            <w:hideMark/>
          </w:tcPr>
          <w:p w14:paraId="35A56C09" w14:textId="77777777" w:rsidR="00AB245C" w:rsidRDefault="00AB245C">
            <w:pPr>
              <w:rPr>
                <w:rFonts w:ascii="Trebuchet MS" w:hAnsi="Trebuchet MS" w:cs="Calibri"/>
                <w:color w:val="000000"/>
                <w:sz w:val="20"/>
                <w:szCs w:val="20"/>
              </w:rPr>
            </w:pPr>
          </w:p>
        </w:tc>
        <w:tc>
          <w:tcPr>
            <w:tcW w:w="0" w:type="auto"/>
            <w:noWrap/>
            <w:vAlign w:val="center"/>
            <w:hideMark/>
          </w:tcPr>
          <w:p w14:paraId="262E58C8" w14:textId="77777777" w:rsidR="00AB245C" w:rsidRDefault="00AB245C">
            <w:pPr>
              <w:jc w:val="right"/>
              <w:rPr>
                <w:rFonts w:ascii="Trebuchet MS" w:hAnsi="Trebuchet MS" w:cs="Calibri"/>
                <w:sz w:val="20"/>
                <w:szCs w:val="20"/>
              </w:rPr>
            </w:pPr>
            <w:r>
              <w:rPr>
                <w:rFonts w:ascii="Trebuchet MS" w:hAnsi="Trebuchet MS" w:cs="Calibri"/>
                <w:sz w:val="20"/>
                <w:szCs w:val="20"/>
              </w:rPr>
              <w:t>(1.520)</w:t>
            </w:r>
          </w:p>
        </w:tc>
        <w:tc>
          <w:tcPr>
            <w:tcW w:w="0" w:type="auto"/>
            <w:noWrap/>
            <w:vAlign w:val="center"/>
            <w:hideMark/>
          </w:tcPr>
          <w:p w14:paraId="5B10BD62" w14:textId="77777777" w:rsidR="00AB245C" w:rsidRDefault="00AB245C">
            <w:pPr>
              <w:rPr>
                <w:rFonts w:ascii="Trebuchet MS" w:hAnsi="Trebuchet MS" w:cs="Calibri"/>
                <w:sz w:val="20"/>
                <w:szCs w:val="20"/>
              </w:rPr>
            </w:pPr>
          </w:p>
        </w:tc>
        <w:tc>
          <w:tcPr>
            <w:tcW w:w="0" w:type="auto"/>
            <w:noWrap/>
            <w:vAlign w:val="center"/>
            <w:hideMark/>
          </w:tcPr>
          <w:p w14:paraId="2C3E3271" w14:textId="77777777" w:rsidR="00AB245C" w:rsidRDefault="00AB245C">
            <w:pPr>
              <w:jc w:val="right"/>
              <w:rPr>
                <w:rFonts w:ascii="Trebuchet MS" w:hAnsi="Trebuchet MS" w:cs="Calibri"/>
                <w:sz w:val="20"/>
                <w:szCs w:val="20"/>
              </w:rPr>
            </w:pPr>
            <w:r>
              <w:rPr>
                <w:rFonts w:ascii="Trebuchet MS" w:hAnsi="Trebuchet MS" w:cs="Calibri"/>
                <w:sz w:val="20"/>
                <w:szCs w:val="20"/>
              </w:rPr>
              <w:t>(1.574)</w:t>
            </w:r>
          </w:p>
        </w:tc>
      </w:tr>
      <w:tr w:rsidR="00AB245C" w14:paraId="7E1B2FBF" w14:textId="77777777" w:rsidTr="00AB245C">
        <w:trPr>
          <w:trHeight w:val="300"/>
          <w:jc w:val="center"/>
        </w:trPr>
        <w:tc>
          <w:tcPr>
            <w:tcW w:w="0" w:type="auto"/>
            <w:noWrap/>
            <w:vAlign w:val="center"/>
            <w:hideMark/>
          </w:tcPr>
          <w:p w14:paraId="55369498"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Variação</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Monetária</w:t>
            </w:r>
            <w:proofErr w:type="spellEnd"/>
            <w:r>
              <w:rPr>
                <w:rFonts w:ascii="Trebuchet MS" w:hAnsi="Trebuchet MS" w:cs="Calibri"/>
                <w:color w:val="000000"/>
                <w:sz w:val="20"/>
                <w:szCs w:val="20"/>
              </w:rPr>
              <w:t xml:space="preserve"> s/PORTUS</w:t>
            </w:r>
          </w:p>
        </w:tc>
        <w:tc>
          <w:tcPr>
            <w:tcW w:w="0" w:type="auto"/>
            <w:noWrap/>
            <w:vAlign w:val="center"/>
            <w:hideMark/>
          </w:tcPr>
          <w:p w14:paraId="29EF7FCF" w14:textId="77777777" w:rsidR="00AB245C" w:rsidRDefault="00AB245C">
            <w:pPr>
              <w:rPr>
                <w:rFonts w:ascii="Trebuchet MS" w:hAnsi="Trebuchet MS" w:cs="Calibri"/>
                <w:color w:val="000000"/>
                <w:sz w:val="20"/>
                <w:szCs w:val="20"/>
              </w:rPr>
            </w:pPr>
          </w:p>
        </w:tc>
        <w:tc>
          <w:tcPr>
            <w:tcW w:w="0" w:type="auto"/>
            <w:noWrap/>
            <w:vAlign w:val="center"/>
            <w:hideMark/>
          </w:tcPr>
          <w:p w14:paraId="6406F3F3" w14:textId="77777777" w:rsidR="00AB245C" w:rsidRDefault="00AB245C">
            <w:pPr>
              <w:jc w:val="right"/>
              <w:rPr>
                <w:rFonts w:ascii="Trebuchet MS" w:hAnsi="Trebuchet MS" w:cs="Calibri"/>
                <w:sz w:val="20"/>
                <w:szCs w:val="20"/>
              </w:rPr>
            </w:pPr>
            <w:r>
              <w:rPr>
                <w:rFonts w:ascii="Trebuchet MS" w:hAnsi="Trebuchet MS" w:cs="Calibri"/>
                <w:sz w:val="20"/>
                <w:szCs w:val="20"/>
              </w:rPr>
              <w:t>(3.021)</w:t>
            </w:r>
          </w:p>
        </w:tc>
        <w:tc>
          <w:tcPr>
            <w:tcW w:w="0" w:type="auto"/>
            <w:noWrap/>
            <w:vAlign w:val="center"/>
            <w:hideMark/>
          </w:tcPr>
          <w:p w14:paraId="79C9A39D" w14:textId="77777777" w:rsidR="00AB245C" w:rsidRDefault="00AB245C">
            <w:pPr>
              <w:rPr>
                <w:rFonts w:ascii="Trebuchet MS" w:hAnsi="Trebuchet MS" w:cs="Calibri"/>
                <w:sz w:val="20"/>
                <w:szCs w:val="20"/>
              </w:rPr>
            </w:pPr>
          </w:p>
        </w:tc>
        <w:tc>
          <w:tcPr>
            <w:tcW w:w="0" w:type="auto"/>
            <w:noWrap/>
            <w:vAlign w:val="center"/>
            <w:hideMark/>
          </w:tcPr>
          <w:p w14:paraId="4796C548" w14:textId="77777777" w:rsidR="00AB245C" w:rsidRDefault="00AB245C">
            <w:pPr>
              <w:jc w:val="right"/>
              <w:rPr>
                <w:rFonts w:ascii="Trebuchet MS" w:hAnsi="Trebuchet MS" w:cs="Calibri"/>
                <w:sz w:val="20"/>
                <w:szCs w:val="20"/>
              </w:rPr>
            </w:pPr>
            <w:r>
              <w:rPr>
                <w:rFonts w:ascii="Trebuchet MS" w:hAnsi="Trebuchet MS" w:cs="Calibri"/>
                <w:sz w:val="20"/>
                <w:szCs w:val="20"/>
              </w:rPr>
              <w:t>(3.555)</w:t>
            </w:r>
          </w:p>
        </w:tc>
      </w:tr>
      <w:tr w:rsidR="00AB245C" w14:paraId="7E196784" w14:textId="77777777" w:rsidTr="00AB245C">
        <w:trPr>
          <w:trHeight w:val="300"/>
          <w:jc w:val="center"/>
        </w:trPr>
        <w:tc>
          <w:tcPr>
            <w:tcW w:w="0" w:type="auto"/>
            <w:gridSpan w:val="2"/>
            <w:noWrap/>
            <w:vAlign w:val="center"/>
            <w:hideMark/>
          </w:tcPr>
          <w:p w14:paraId="7403B55C" w14:textId="77777777" w:rsidR="00AB245C" w:rsidRPr="00AB245C" w:rsidRDefault="00AB245C">
            <w:pPr>
              <w:rPr>
                <w:rFonts w:ascii="Trebuchet MS" w:hAnsi="Trebuchet MS" w:cs="Calibri"/>
                <w:color w:val="000000"/>
                <w:sz w:val="20"/>
                <w:szCs w:val="20"/>
                <w:lang w:val="pt-BR"/>
              </w:rPr>
            </w:pPr>
            <w:r w:rsidRPr="00AB245C">
              <w:rPr>
                <w:rFonts w:ascii="Trebuchet MS" w:hAnsi="Trebuchet MS" w:cs="Calibri"/>
                <w:color w:val="000000"/>
                <w:sz w:val="20"/>
                <w:szCs w:val="20"/>
                <w:lang w:val="pt-BR"/>
              </w:rPr>
              <w:t>Variação Monetária s/Créditos de Acionista - Decreto 2678/98</w:t>
            </w:r>
          </w:p>
        </w:tc>
        <w:tc>
          <w:tcPr>
            <w:tcW w:w="0" w:type="auto"/>
            <w:noWrap/>
            <w:vAlign w:val="center"/>
            <w:hideMark/>
          </w:tcPr>
          <w:p w14:paraId="4D5177BE" w14:textId="77777777" w:rsidR="00AB245C" w:rsidRDefault="00AB245C">
            <w:pPr>
              <w:jc w:val="right"/>
              <w:rPr>
                <w:rFonts w:ascii="Trebuchet MS" w:hAnsi="Trebuchet MS" w:cs="Calibri"/>
                <w:sz w:val="20"/>
                <w:szCs w:val="20"/>
              </w:rPr>
            </w:pPr>
            <w:r>
              <w:rPr>
                <w:rFonts w:ascii="Trebuchet MS" w:hAnsi="Trebuchet MS" w:cs="Calibri"/>
                <w:sz w:val="20"/>
                <w:szCs w:val="20"/>
              </w:rPr>
              <w:t>(9.321)</w:t>
            </w:r>
          </w:p>
        </w:tc>
        <w:tc>
          <w:tcPr>
            <w:tcW w:w="0" w:type="auto"/>
            <w:noWrap/>
            <w:vAlign w:val="center"/>
            <w:hideMark/>
          </w:tcPr>
          <w:p w14:paraId="496B8E76" w14:textId="77777777" w:rsidR="00AB245C" w:rsidRDefault="00AB245C">
            <w:pPr>
              <w:rPr>
                <w:rFonts w:ascii="Trebuchet MS" w:hAnsi="Trebuchet MS" w:cs="Calibri"/>
                <w:sz w:val="20"/>
                <w:szCs w:val="20"/>
              </w:rPr>
            </w:pPr>
          </w:p>
        </w:tc>
        <w:tc>
          <w:tcPr>
            <w:tcW w:w="0" w:type="auto"/>
            <w:noWrap/>
            <w:vAlign w:val="center"/>
            <w:hideMark/>
          </w:tcPr>
          <w:p w14:paraId="3E4527EC" w14:textId="77777777" w:rsidR="00AB245C" w:rsidRDefault="00AB245C">
            <w:pPr>
              <w:jc w:val="right"/>
              <w:rPr>
                <w:rFonts w:ascii="Trebuchet MS" w:hAnsi="Trebuchet MS" w:cs="Calibri"/>
                <w:sz w:val="20"/>
                <w:szCs w:val="20"/>
              </w:rPr>
            </w:pPr>
            <w:r>
              <w:rPr>
                <w:rFonts w:ascii="Trebuchet MS" w:hAnsi="Trebuchet MS" w:cs="Calibri"/>
                <w:sz w:val="20"/>
                <w:szCs w:val="20"/>
              </w:rPr>
              <w:t>(6.314)</w:t>
            </w:r>
          </w:p>
        </w:tc>
      </w:tr>
      <w:tr w:rsidR="00AB245C" w14:paraId="0EAA7694" w14:textId="77777777" w:rsidTr="00AB245C">
        <w:trPr>
          <w:trHeight w:val="300"/>
          <w:jc w:val="center"/>
        </w:trPr>
        <w:tc>
          <w:tcPr>
            <w:tcW w:w="0" w:type="auto"/>
            <w:noWrap/>
            <w:vAlign w:val="center"/>
            <w:hideMark/>
          </w:tcPr>
          <w:p w14:paraId="2FA52A8A"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Atualização</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Monetária</w:t>
            </w:r>
            <w:proofErr w:type="spellEnd"/>
            <w:r>
              <w:rPr>
                <w:rFonts w:ascii="Trebuchet MS" w:hAnsi="Trebuchet MS" w:cs="Calibri"/>
                <w:color w:val="000000"/>
                <w:sz w:val="20"/>
                <w:szCs w:val="20"/>
              </w:rPr>
              <w:t xml:space="preserve"> - INSS</w:t>
            </w:r>
          </w:p>
        </w:tc>
        <w:tc>
          <w:tcPr>
            <w:tcW w:w="0" w:type="auto"/>
            <w:noWrap/>
            <w:vAlign w:val="center"/>
            <w:hideMark/>
          </w:tcPr>
          <w:p w14:paraId="6E5DC613" w14:textId="77777777" w:rsidR="00AB245C" w:rsidRDefault="00AB245C">
            <w:pPr>
              <w:rPr>
                <w:rFonts w:ascii="Trebuchet MS" w:hAnsi="Trebuchet MS" w:cs="Calibri"/>
                <w:color w:val="000000"/>
                <w:sz w:val="20"/>
                <w:szCs w:val="20"/>
              </w:rPr>
            </w:pPr>
          </w:p>
        </w:tc>
        <w:tc>
          <w:tcPr>
            <w:tcW w:w="0" w:type="auto"/>
            <w:noWrap/>
            <w:vAlign w:val="center"/>
            <w:hideMark/>
          </w:tcPr>
          <w:p w14:paraId="1E84ADDB" w14:textId="77777777" w:rsidR="00AB245C" w:rsidRDefault="00AB245C">
            <w:pPr>
              <w:jc w:val="right"/>
              <w:rPr>
                <w:rFonts w:ascii="Trebuchet MS" w:hAnsi="Trebuchet MS" w:cs="Calibri"/>
                <w:sz w:val="20"/>
                <w:szCs w:val="20"/>
              </w:rPr>
            </w:pPr>
            <w:r>
              <w:rPr>
                <w:rFonts w:ascii="Trebuchet MS" w:hAnsi="Trebuchet MS" w:cs="Calibri"/>
                <w:sz w:val="20"/>
                <w:szCs w:val="20"/>
              </w:rPr>
              <w:t>(236)</w:t>
            </w:r>
          </w:p>
        </w:tc>
        <w:tc>
          <w:tcPr>
            <w:tcW w:w="0" w:type="auto"/>
            <w:noWrap/>
            <w:vAlign w:val="center"/>
            <w:hideMark/>
          </w:tcPr>
          <w:p w14:paraId="630E7436" w14:textId="77777777" w:rsidR="00AB245C" w:rsidRDefault="00AB245C">
            <w:pPr>
              <w:rPr>
                <w:rFonts w:ascii="Trebuchet MS" w:hAnsi="Trebuchet MS" w:cs="Calibri"/>
                <w:sz w:val="20"/>
                <w:szCs w:val="20"/>
              </w:rPr>
            </w:pPr>
          </w:p>
        </w:tc>
        <w:tc>
          <w:tcPr>
            <w:tcW w:w="0" w:type="auto"/>
            <w:noWrap/>
            <w:vAlign w:val="center"/>
            <w:hideMark/>
          </w:tcPr>
          <w:p w14:paraId="3C8D2AA9" w14:textId="77777777" w:rsidR="00AB245C" w:rsidRDefault="00AB245C">
            <w:pPr>
              <w:jc w:val="right"/>
              <w:rPr>
                <w:rFonts w:ascii="Trebuchet MS" w:hAnsi="Trebuchet MS" w:cs="Calibri"/>
                <w:sz w:val="20"/>
                <w:szCs w:val="20"/>
              </w:rPr>
            </w:pPr>
            <w:r>
              <w:rPr>
                <w:rFonts w:ascii="Trebuchet MS" w:hAnsi="Trebuchet MS" w:cs="Calibri"/>
                <w:sz w:val="20"/>
                <w:szCs w:val="20"/>
              </w:rPr>
              <w:t>(153)</w:t>
            </w:r>
          </w:p>
        </w:tc>
      </w:tr>
      <w:tr w:rsidR="00AB245C" w14:paraId="4CF6343E" w14:textId="77777777" w:rsidTr="00AB245C">
        <w:trPr>
          <w:trHeight w:val="315"/>
          <w:jc w:val="center"/>
        </w:trPr>
        <w:tc>
          <w:tcPr>
            <w:tcW w:w="0" w:type="auto"/>
            <w:noWrap/>
            <w:vAlign w:val="center"/>
            <w:hideMark/>
          </w:tcPr>
          <w:p w14:paraId="3C93D5CC" w14:textId="77777777" w:rsidR="00AB245C" w:rsidRPr="00AB245C" w:rsidRDefault="00AB245C">
            <w:pPr>
              <w:rPr>
                <w:rFonts w:ascii="Trebuchet MS" w:hAnsi="Trebuchet MS" w:cs="Calibri"/>
                <w:color w:val="000000"/>
                <w:sz w:val="20"/>
                <w:szCs w:val="20"/>
                <w:lang w:val="pt-BR"/>
              </w:rPr>
            </w:pPr>
            <w:r w:rsidRPr="00AB245C">
              <w:rPr>
                <w:rFonts w:ascii="Trebuchet MS" w:hAnsi="Trebuchet MS" w:cs="Calibri"/>
                <w:color w:val="000000"/>
                <w:sz w:val="20"/>
                <w:szCs w:val="20"/>
                <w:lang w:val="pt-BR"/>
              </w:rPr>
              <w:t>Var. Mont. s/ dívida CODERN</w:t>
            </w:r>
          </w:p>
        </w:tc>
        <w:tc>
          <w:tcPr>
            <w:tcW w:w="0" w:type="auto"/>
            <w:noWrap/>
            <w:vAlign w:val="center"/>
            <w:hideMark/>
          </w:tcPr>
          <w:p w14:paraId="0E7DB846" w14:textId="77777777" w:rsidR="00AB245C" w:rsidRPr="00AB245C" w:rsidRDefault="00AB245C">
            <w:pPr>
              <w:rPr>
                <w:rFonts w:ascii="Trebuchet MS" w:hAnsi="Trebuchet MS" w:cs="Calibri"/>
                <w:color w:val="000000"/>
                <w:sz w:val="20"/>
                <w:szCs w:val="20"/>
                <w:lang w:val="pt-BR"/>
              </w:rPr>
            </w:pPr>
          </w:p>
        </w:tc>
        <w:tc>
          <w:tcPr>
            <w:tcW w:w="0" w:type="auto"/>
            <w:noWrap/>
            <w:vAlign w:val="center"/>
            <w:hideMark/>
          </w:tcPr>
          <w:p w14:paraId="0812FBA6" w14:textId="77777777" w:rsidR="00AB245C" w:rsidRDefault="00AB245C">
            <w:pPr>
              <w:jc w:val="right"/>
              <w:rPr>
                <w:rFonts w:ascii="Trebuchet MS" w:hAnsi="Trebuchet MS" w:cs="Calibri"/>
                <w:sz w:val="20"/>
                <w:szCs w:val="20"/>
              </w:rPr>
            </w:pPr>
            <w:r>
              <w:rPr>
                <w:rFonts w:ascii="Trebuchet MS" w:hAnsi="Trebuchet MS" w:cs="Calibri"/>
                <w:sz w:val="20"/>
                <w:szCs w:val="20"/>
              </w:rPr>
              <w:t>(405)</w:t>
            </w:r>
          </w:p>
        </w:tc>
        <w:tc>
          <w:tcPr>
            <w:tcW w:w="0" w:type="auto"/>
            <w:noWrap/>
            <w:vAlign w:val="center"/>
            <w:hideMark/>
          </w:tcPr>
          <w:p w14:paraId="5B4CB4D8" w14:textId="77777777" w:rsidR="00AB245C" w:rsidRDefault="00AB245C">
            <w:pPr>
              <w:rPr>
                <w:rFonts w:ascii="Trebuchet MS" w:hAnsi="Trebuchet MS" w:cs="Calibri"/>
                <w:sz w:val="20"/>
                <w:szCs w:val="20"/>
              </w:rPr>
            </w:pPr>
          </w:p>
        </w:tc>
        <w:tc>
          <w:tcPr>
            <w:tcW w:w="0" w:type="auto"/>
            <w:noWrap/>
            <w:vAlign w:val="center"/>
            <w:hideMark/>
          </w:tcPr>
          <w:p w14:paraId="28C29C62" w14:textId="77777777" w:rsidR="00AB245C" w:rsidRDefault="00AB245C">
            <w:pPr>
              <w:jc w:val="right"/>
              <w:rPr>
                <w:rFonts w:ascii="Trebuchet MS" w:hAnsi="Trebuchet MS" w:cs="Calibri"/>
                <w:sz w:val="20"/>
                <w:szCs w:val="20"/>
              </w:rPr>
            </w:pPr>
            <w:r>
              <w:rPr>
                <w:rFonts w:ascii="Trebuchet MS" w:hAnsi="Trebuchet MS" w:cs="Calibri"/>
                <w:sz w:val="20"/>
                <w:szCs w:val="20"/>
              </w:rPr>
              <w:t>3</w:t>
            </w:r>
          </w:p>
        </w:tc>
      </w:tr>
      <w:tr w:rsidR="00AB245C" w14:paraId="59B30DCF" w14:textId="77777777" w:rsidTr="00AB245C">
        <w:trPr>
          <w:trHeight w:val="300"/>
          <w:jc w:val="center"/>
        </w:trPr>
        <w:tc>
          <w:tcPr>
            <w:tcW w:w="0" w:type="auto"/>
            <w:noWrap/>
            <w:vAlign w:val="center"/>
            <w:hideMark/>
          </w:tcPr>
          <w:p w14:paraId="1C3F03CB" w14:textId="77777777" w:rsidR="00AB245C" w:rsidRDefault="00AB245C">
            <w:pPr>
              <w:rPr>
                <w:rFonts w:ascii="Trebuchet MS" w:hAnsi="Trebuchet MS" w:cs="Calibri"/>
                <w:color w:val="000000"/>
                <w:sz w:val="20"/>
                <w:szCs w:val="20"/>
              </w:rPr>
            </w:pPr>
            <w:proofErr w:type="spellStart"/>
            <w:r>
              <w:rPr>
                <w:rFonts w:ascii="Trebuchet MS" w:hAnsi="Trebuchet MS" w:cs="Calibri"/>
                <w:color w:val="000000"/>
                <w:sz w:val="20"/>
                <w:szCs w:val="20"/>
              </w:rPr>
              <w:t>Outras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Despesas</w:t>
            </w:r>
            <w:proofErr w:type="spellEnd"/>
            <w:r>
              <w:rPr>
                <w:rFonts w:ascii="Trebuchet MS" w:hAnsi="Trebuchet MS" w:cs="Calibri"/>
                <w:color w:val="000000"/>
                <w:sz w:val="20"/>
                <w:szCs w:val="20"/>
              </w:rPr>
              <w:t xml:space="preserve"> </w:t>
            </w:r>
            <w:proofErr w:type="spellStart"/>
            <w:r>
              <w:rPr>
                <w:rFonts w:ascii="Trebuchet MS" w:hAnsi="Trebuchet MS" w:cs="Calibri"/>
                <w:color w:val="000000"/>
                <w:sz w:val="20"/>
                <w:szCs w:val="20"/>
              </w:rPr>
              <w:t>Financeiras</w:t>
            </w:r>
            <w:proofErr w:type="spellEnd"/>
          </w:p>
        </w:tc>
        <w:tc>
          <w:tcPr>
            <w:tcW w:w="0" w:type="auto"/>
            <w:noWrap/>
            <w:vAlign w:val="center"/>
            <w:hideMark/>
          </w:tcPr>
          <w:p w14:paraId="38815159" w14:textId="77777777" w:rsidR="00AB245C" w:rsidRDefault="00AB245C">
            <w:pPr>
              <w:rPr>
                <w:rFonts w:ascii="Trebuchet MS" w:hAnsi="Trebuchet MS" w:cs="Calibri"/>
                <w:color w:val="000000"/>
                <w:sz w:val="20"/>
                <w:szCs w:val="20"/>
              </w:rPr>
            </w:pPr>
          </w:p>
        </w:tc>
        <w:tc>
          <w:tcPr>
            <w:tcW w:w="0" w:type="auto"/>
            <w:noWrap/>
            <w:vAlign w:val="center"/>
            <w:hideMark/>
          </w:tcPr>
          <w:p w14:paraId="541A8B90" w14:textId="77777777" w:rsidR="00AB245C" w:rsidRDefault="00AB245C">
            <w:pPr>
              <w:jc w:val="right"/>
              <w:rPr>
                <w:rFonts w:ascii="Trebuchet MS" w:hAnsi="Trebuchet MS" w:cs="Calibri"/>
                <w:sz w:val="20"/>
                <w:szCs w:val="20"/>
              </w:rPr>
            </w:pPr>
            <w:r>
              <w:rPr>
                <w:rFonts w:ascii="Trebuchet MS" w:hAnsi="Trebuchet MS" w:cs="Calibri"/>
                <w:sz w:val="20"/>
                <w:szCs w:val="20"/>
              </w:rPr>
              <w:t>(0)</w:t>
            </w:r>
          </w:p>
        </w:tc>
        <w:tc>
          <w:tcPr>
            <w:tcW w:w="0" w:type="auto"/>
            <w:noWrap/>
            <w:vAlign w:val="center"/>
            <w:hideMark/>
          </w:tcPr>
          <w:p w14:paraId="1968F10D" w14:textId="77777777" w:rsidR="00AB245C" w:rsidRDefault="00AB245C">
            <w:pPr>
              <w:rPr>
                <w:rFonts w:ascii="Trebuchet MS" w:hAnsi="Trebuchet MS" w:cs="Calibri"/>
                <w:sz w:val="20"/>
                <w:szCs w:val="20"/>
              </w:rPr>
            </w:pPr>
          </w:p>
        </w:tc>
        <w:tc>
          <w:tcPr>
            <w:tcW w:w="0" w:type="auto"/>
            <w:noWrap/>
            <w:vAlign w:val="center"/>
            <w:hideMark/>
          </w:tcPr>
          <w:p w14:paraId="69F43C1D" w14:textId="77777777" w:rsidR="00AB245C" w:rsidRDefault="00AB245C">
            <w:pPr>
              <w:jc w:val="right"/>
              <w:rPr>
                <w:rFonts w:ascii="Trebuchet MS" w:hAnsi="Trebuchet MS" w:cs="Calibri"/>
                <w:sz w:val="20"/>
                <w:szCs w:val="20"/>
              </w:rPr>
            </w:pPr>
            <w:r>
              <w:rPr>
                <w:rFonts w:ascii="Trebuchet MS" w:hAnsi="Trebuchet MS" w:cs="Calibri"/>
                <w:sz w:val="20"/>
                <w:szCs w:val="20"/>
              </w:rPr>
              <w:t>(95)</w:t>
            </w:r>
          </w:p>
        </w:tc>
      </w:tr>
      <w:tr w:rsidR="00AB245C" w14:paraId="0F8E7F71" w14:textId="77777777" w:rsidTr="00AB245C">
        <w:trPr>
          <w:trHeight w:val="300"/>
          <w:jc w:val="center"/>
        </w:trPr>
        <w:tc>
          <w:tcPr>
            <w:tcW w:w="0" w:type="auto"/>
            <w:tcBorders>
              <w:top w:val="single" w:sz="4" w:space="0" w:color="auto"/>
              <w:left w:val="nil"/>
              <w:bottom w:val="single" w:sz="4" w:space="0" w:color="auto"/>
              <w:right w:val="nil"/>
            </w:tcBorders>
            <w:noWrap/>
            <w:vAlign w:val="center"/>
            <w:hideMark/>
          </w:tcPr>
          <w:p w14:paraId="45259FE8" w14:textId="77777777" w:rsidR="00AB245C" w:rsidRDefault="00AB245C">
            <w:pPr>
              <w:rPr>
                <w:rFonts w:ascii="Trebuchet MS" w:hAnsi="Trebuchet MS" w:cs="Calibri"/>
                <w:b/>
                <w:bCs/>
                <w:color w:val="000000"/>
                <w:sz w:val="20"/>
                <w:szCs w:val="20"/>
              </w:rPr>
            </w:pPr>
            <w:r>
              <w:rPr>
                <w:rFonts w:ascii="Trebuchet MS" w:hAnsi="Trebuchet MS" w:cs="Calibri"/>
                <w:b/>
                <w:bCs/>
                <w:color w:val="000000"/>
                <w:sz w:val="20"/>
                <w:szCs w:val="20"/>
              </w:rPr>
              <w:t xml:space="preserve">Total do </w:t>
            </w:r>
            <w:proofErr w:type="spellStart"/>
            <w:r>
              <w:rPr>
                <w:rFonts w:ascii="Trebuchet MS" w:hAnsi="Trebuchet MS" w:cs="Calibri"/>
                <w:b/>
                <w:bCs/>
                <w:color w:val="000000"/>
                <w:sz w:val="20"/>
                <w:szCs w:val="20"/>
              </w:rPr>
              <w:t>resultado</w:t>
            </w:r>
            <w:proofErr w:type="spellEnd"/>
            <w:r>
              <w:rPr>
                <w:rFonts w:ascii="Trebuchet MS" w:hAnsi="Trebuchet MS" w:cs="Calibri"/>
                <w:b/>
                <w:bCs/>
                <w:color w:val="000000"/>
                <w:sz w:val="20"/>
                <w:szCs w:val="20"/>
              </w:rPr>
              <w:t xml:space="preserve"> </w:t>
            </w:r>
            <w:proofErr w:type="spellStart"/>
            <w:r>
              <w:rPr>
                <w:rFonts w:ascii="Trebuchet MS" w:hAnsi="Trebuchet MS" w:cs="Calibri"/>
                <w:b/>
                <w:bCs/>
                <w:color w:val="000000"/>
                <w:sz w:val="20"/>
                <w:szCs w:val="20"/>
              </w:rPr>
              <w:t>financeiro</w:t>
            </w:r>
            <w:proofErr w:type="spellEnd"/>
          </w:p>
        </w:tc>
        <w:tc>
          <w:tcPr>
            <w:tcW w:w="0" w:type="auto"/>
            <w:noWrap/>
            <w:vAlign w:val="center"/>
            <w:hideMark/>
          </w:tcPr>
          <w:p w14:paraId="4F745BBA" w14:textId="77777777" w:rsidR="00AB245C" w:rsidRDefault="00AB245C">
            <w:pPr>
              <w:rPr>
                <w:rFonts w:ascii="Trebuchet MS" w:hAnsi="Trebuchet MS" w:cs="Calibri"/>
                <w:b/>
                <w:bCs/>
                <w:color w:val="000000"/>
                <w:sz w:val="20"/>
                <w:szCs w:val="20"/>
              </w:rPr>
            </w:pPr>
          </w:p>
        </w:tc>
        <w:tc>
          <w:tcPr>
            <w:tcW w:w="0" w:type="auto"/>
            <w:tcBorders>
              <w:top w:val="single" w:sz="4" w:space="0" w:color="auto"/>
              <w:left w:val="nil"/>
              <w:bottom w:val="single" w:sz="4" w:space="0" w:color="auto"/>
              <w:right w:val="nil"/>
            </w:tcBorders>
            <w:noWrap/>
            <w:vAlign w:val="center"/>
            <w:hideMark/>
          </w:tcPr>
          <w:p w14:paraId="3DEFBD3F" w14:textId="77777777" w:rsidR="00AB245C" w:rsidRDefault="00AB245C">
            <w:pPr>
              <w:jc w:val="right"/>
              <w:rPr>
                <w:rFonts w:ascii="Trebuchet MS" w:hAnsi="Trebuchet MS" w:cs="Calibri"/>
                <w:b/>
                <w:bCs/>
                <w:color w:val="000000"/>
                <w:sz w:val="20"/>
                <w:szCs w:val="20"/>
              </w:rPr>
            </w:pPr>
            <w:r>
              <w:rPr>
                <w:rFonts w:ascii="Trebuchet MS" w:hAnsi="Trebuchet MS" w:cs="Calibri"/>
                <w:b/>
                <w:bCs/>
                <w:color w:val="000000"/>
                <w:sz w:val="20"/>
                <w:szCs w:val="20"/>
              </w:rPr>
              <w:t>(13.178)</w:t>
            </w:r>
          </w:p>
        </w:tc>
        <w:tc>
          <w:tcPr>
            <w:tcW w:w="0" w:type="auto"/>
            <w:noWrap/>
            <w:vAlign w:val="center"/>
            <w:hideMark/>
          </w:tcPr>
          <w:p w14:paraId="313BE916" w14:textId="77777777" w:rsidR="00AB245C" w:rsidRDefault="00AB245C">
            <w:pPr>
              <w:rPr>
                <w:rFonts w:ascii="Trebuchet MS" w:hAnsi="Trebuchet MS" w:cs="Calibri"/>
                <w:b/>
                <w:bCs/>
                <w:color w:val="000000"/>
                <w:sz w:val="20"/>
                <w:szCs w:val="20"/>
              </w:rPr>
            </w:pPr>
          </w:p>
        </w:tc>
        <w:tc>
          <w:tcPr>
            <w:tcW w:w="0" w:type="auto"/>
            <w:tcBorders>
              <w:top w:val="single" w:sz="4" w:space="0" w:color="auto"/>
              <w:left w:val="nil"/>
              <w:bottom w:val="single" w:sz="4" w:space="0" w:color="auto"/>
              <w:right w:val="nil"/>
            </w:tcBorders>
            <w:noWrap/>
            <w:vAlign w:val="center"/>
            <w:hideMark/>
          </w:tcPr>
          <w:p w14:paraId="6269CA9B" w14:textId="77777777" w:rsidR="00AB245C" w:rsidRDefault="00AB245C">
            <w:pPr>
              <w:jc w:val="right"/>
              <w:rPr>
                <w:rFonts w:ascii="Trebuchet MS" w:hAnsi="Trebuchet MS" w:cs="Calibri"/>
                <w:b/>
                <w:bCs/>
                <w:color w:val="000000"/>
                <w:sz w:val="20"/>
                <w:szCs w:val="20"/>
              </w:rPr>
            </w:pPr>
            <w:r>
              <w:rPr>
                <w:rFonts w:ascii="Trebuchet MS" w:hAnsi="Trebuchet MS" w:cs="Calibri"/>
                <w:b/>
                <w:bCs/>
                <w:color w:val="000000"/>
                <w:sz w:val="20"/>
                <w:szCs w:val="20"/>
              </w:rPr>
              <w:t>(11.834)</w:t>
            </w:r>
          </w:p>
        </w:tc>
      </w:tr>
    </w:tbl>
    <w:p w14:paraId="68BBD170" w14:textId="3F76917A" w:rsidR="00AB245C" w:rsidRDefault="00AB245C" w:rsidP="00AB245C">
      <w:pPr>
        <w:adjustRightInd w:val="0"/>
        <w:spacing w:after="120"/>
        <w:jc w:val="center"/>
        <w:rPr>
          <w:rFonts w:asciiTheme="minorHAnsi" w:hAnsiTheme="minorHAnsi" w:cstheme="minorBidi"/>
        </w:rPr>
      </w:pPr>
      <w:r>
        <w:t xml:space="preserve"> </w:t>
      </w:r>
    </w:p>
    <w:p w14:paraId="085EA928" w14:textId="2EC4657F" w:rsidR="00AB245C" w:rsidRPr="00AB245C" w:rsidRDefault="00AB245C" w:rsidP="00AB245C">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Houve aumento de 8% na receita financeira, as principais variações ocorreram nas contas rendimentos sobre aplicações, bem como redução de descontos obtidos em função de negociações de débitos tributários junto a Procuradoria Geral da Fazenda Nacional - PGFN.</w:t>
      </w:r>
    </w:p>
    <w:p w14:paraId="328C137D"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Houve aumento de 8% na despesa financeira, a variação ocorreu principalmente pelo reconhecimento de atualização monetária dos créditos da união para aumento de capital.</w:t>
      </w:r>
    </w:p>
    <w:p w14:paraId="42D45F7A" w14:textId="77777777" w:rsidR="00AB245C" w:rsidRPr="00AB245C" w:rsidRDefault="00AB245C" w:rsidP="00AB245C">
      <w:pPr>
        <w:adjustRightInd w:val="0"/>
        <w:spacing w:after="120"/>
        <w:jc w:val="both"/>
        <w:rPr>
          <w:rFonts w:ascii="Trebuchet MS" w:hAnsi="Trebuchet MS"/>
          <w:bCs/>
          <w:sz w:val="20"/>
          <w:szCs w:val="20"/>
          <w:lang w:val="pt-BR"/>
        </w:rPr>
      </w:pPr>
    </w:p>
    <w:p w14:paraId="685FA695" w14:textId="77777777" w:rsidR="00AB245C" w:rsidRDefault="00AB245C" w:rsidP="00AB245C">
      <w:pPr>
        <w:pStyle w:val="PargrafodaLista"/>
        <w:numPr>
          <w:ilvl w:val="0"/>
          <w:numId w:val="27"/>
        </w:numPr>
        <w:adjustRightInd w:val="0"/>
        <w:spacing w:after="120"/>
        <w:ind w:firstLine="201"/>
        <w:contextualSpacing/>
        <w:jc w:val="both"/>
        <w:rPr>
          <w:rFonts w:ascii="Trebuchet MS" w:hAnsi="Trebuchet MS"/>
          <w:b/>
          <w:bCs/>
          <w:sz w:val="20"/>
          <w:szCs w:val="20"/>
        </w:rPr>
      </w:pPr>
      <w:bookmarkStart w:id="2" w:name="_Hlk18375766"/>
      <w:bookmarkStart w:id="3" w:name="_Hlk18376127"/>
      <w:proofErr w:type="spellStart"/>
      <w:r>
        <w:rPr>
          <w:rFonts w:ascii="Trebuchet MS" w:hAnsi="Trebuchet MS"/>
          <w:b/>
          <w:bCs/>
          <w:sz w:val="20"/>
          <w:szCs w:val="20"/>
        </w:rPr>
        <w:t>Partes</w:t>
      </w:r>
      <w:proofErr w:type="spellEnd"/>
      <w:r>
        <w:rPr>
          <w:rFonts w:ascii="Trebuchet MS" w:hAnsi="Trebuchet MS"/>
          <w:b/>
          <w:bCs/>
          <w:sz w:val="20"/>
          <w:szCs w:val="20"/>
        </w:rPr>
        <w:t xml:space="preserve"> </w:t>
      </w:r>
      <w:proofErr w:type="spellStart"/>
      <w:r>
        <w:rPr>
          <w:rFonts w:ascii="Trebuchet MS" w:hAnsi="Trebuchet MS"/>
          <w:b/>
          <w:bCs/>
          <w:sz w:val="20"/>
          <w:szCs w:val="20"/>
        </w:rPr>
        <w:t>Relacionadas</w:t>
      </w:r>
      <w:proofErr w:type="spellEnd"/>
    </w:p>
    <w:bookmarkEnd w:id="2"/>
    <w:p w14:paraId="3886851C"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companhia possui uma política de Transações com Partes Relacionadas aprovada pelo Conselho de Administração, observados seus trâmites societários, conforme disposto no Estatuto Social da CODERN, revisada conforme Deliberação CONSAD nº 02/2023, de 31/01/2023.</w:t>
      </w:r>
    </w:p>
    <w:p w14:paraId="1BAD5AFE"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Esta política orienta a CODERN na celebração de Transações com Partes Relacionadas e em situações em que haja potencial conflito de interesses nestas operações, de forma a assegurar os interesses da companhia, alinhada à transparência nos processos e às melhores práticas de Governança Corporativa.</w:t>
      </w:r>
    </w:p>
    <w:p w14:paraId="64887140" w14:textId="77777777" w:rsidR="00AB245C" w:rsidRDefault="00AB245C" w:rsidP="00AB245C">
      <w:pPr>
        <w:adjustRightInd w:val="0"/>
        <w:spacing w:after="120"/>
        <w:ind w:firstLine="709"/>
        <w:jc w:val="both"/>
        <w:rPr>
          <w:rFonts w:ascii="Trebuchet MS" w:hAnsi="Trebuchet MS"/>
          <w:bCs/>
          <w:color w:val="FF0000"/>
          <w:sz w:val="20"/>
          <w:szCs w:val="20"/>
        </w:rPr>
      </w:pPr>
      <w:r w:rsidRPr="00AB245C">
        <w:rPr>
          <w:rFonts w:ascii="Trebuchet MS" w:hAnsi="Trebuchet MS"/>
          <w:bCs/>
          <w:sz w:val="20"/>
          <w:szCs w:val="20"/>
          <w:lang w:val="pt-BR"/>
        </w:rPr>
        <w:t xml:space="preserve">Conforme previsto em Estatuto Social, o Conselho de Administração da Companhia é composto, dentre outros, de um representante da Classe Empresarial, indicado pelos representantes no Conselho de Autoridade Portuária. </w:t>
      </w:r>
      <w:proofErr w:type="spellStart"/>
      <w:r>
        <w:rPr>
          <w:rFonts w:ascii="Trebuchet MS" w:hAnsi="Trebuchet MS"/>
          <w:bCs/>
          <w:sz w:val="20"/>
          <w:szCs w:val="20"/>
        </w:rPr>
        <w:t>Atualmente</w:t>
      </w:r>
      <w:proofErr w:type="spellEnd"/>
      <w:r>
        <w:rPr>
          <w:rFonts w:ascii="Trebuchet MS" w:hAnsi="Trebuchet MS"/>
          <w:bCs/>
          <w:sz w:val="20"/>
          <w:szCs w:val="20"/>
        </w:rPr>
        <w:t xml:space="preserve"> </w:t>
      </w:r>
      <w:proofErr w:type="spellStart"/>
      <w:r>
        <w:rPr>
          <w:rFonts w:ascii="Trebuchet MS" w:hAnsi="Trebuchet MS"/>
          <w:bCs/>
          <w:sz w:val="20"/>
          <w:szCs w:val="20"/>
        </w:rPr>
        <w:t>este</w:t>
      </w:r>
      <w:proofErr w:type="spellEnd"/>
      <w:r>
        <w:rPr>
          <w:rFonts w:ascii="Trebuchet MS" w:hAnsi="Trebuchet MS"/>
          <w:bCs/>
          <w:sz w:val="20"/>
          <w:szCs w:val="20"/>
        </w:rPr>
        <w:t xml:space="preserve"> cargo se </w:t>
      </w:r>
      <w:proofErr w:type="spellStart"/>
      <w:r>
        <w:rPr>
          <w:rFonts w:ascii="Trebuchet MS" w:hAnsi="Trebuchet MS"/>
          <w:bCs/>
          <w:sz w:val="20"/>
          <w:szCs w:val="20"/>
        </w:rPr>
        <w:t>encontra</w:t>
      </w:r>
      <w:proofErr w:type="spellEnd"/>
      <w:r>
        <w:rPr>
          <w:rFonts w:ascii="Trebuchet MS" w:hAnsi="Trebuchet MS"/>
          <w:bCs/>
          <w:sz w:val="20"/>
          <w:szCs w:val="20"/>
        </w:rPr>
        <w:t xml:space="preserve"> </w:t>
      </w:r>
      <w:proofErr w:type="spellStart"/>
      <w:r>
        <w:rPr>
          <w:rFonts w:ascii="Trebuchet MS" w:hAnsi="Trebuchet MS"/>
          <w:bCs/>
          <w:sz w:val="20"/>
          <w:szCs w:val="20"/>
        </w:rPr>
        <w:t>vago</w:t>
      </w:r>
      <w:proofErr w:type="spellEnd"/>
      <w:r>
        <w:rPr>
          <w:rFonts w:ascii="Trebuchet MS" w:hAnsi="Trebuchet MS"/>
          <w:bCs/>
          <w:sz w:val="20"/>
          <w:szCs w:val="20"/>
        </w:rPr>
        <w:t>.</w:t>
      </w:r>
    </w:p>
    <w:p w14:paraId="616DA02E"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45A6EF2F" w14:textId="77777777" w:rsidR="00AB245C" w:rsidRPr="00AB245C" w:rsidRDefault="00AB245C" w:rsidP="00AB245C">
      <w:pPr>
        <w:pStyle w:val="PargrafodaLista"/>
        <w:numPr>
          <w:ilvl w:val="0"/>
          <w:numId w:val="27"/>
        </w:numPr>
        <w:adjustRightInd w:val="0"/>
        <w:spacing w:after="120"/>
        <w:ind w:firstLine="201"/>
        <w:contextualSpacing/>
        <w:jc w:val="both"/>
        <w:rPr>
          <w:rFonts w:ascii="Trebuchet MS" w:eastAsiaTheme="minorHAnsi" w:hAnsi="Trebuchet MS"/>
          <w:bCs/>
          <w:sz w:val="20"/>
          <w:szCs w:val="20"/>
          <w:lang w:val="pt-BR"/>
        </w:rPr>
      </w:pPr>
      <w:r w:rsidRPr="00AB245C">
        <w:rPr>
          <w:rFonts w:ascii="Trebuchet MS" w:hAnsi="Trebuchet MS"/>
          <w:b/>
          <w:bCs/>
          <w:sz w:val="20"/>
          <w:szCs w:val="20"/>
          <w:lang w:val="pt-BR"/>
        </w:rPr>
        <w:t xml:space="preserve"> Maior e Menor Remuneração de Dirigentes e Empregados e Salário Médio </w:t>
      </w:r>
    </w:p>
    <w:p w14:paraId="3032BC2F" w14:textId="77777777" w:rsidR="00AB245C" w:rsidRPr="00AB245C" w:rsidRDefault="00AB245C" w:rsidP="00AB245C">
      <w:pPr>
        <w:pStyle w:val="PargrafodaLista"/>
        <w:adjustRightInd w:val="0"/>
        <w:spacing w:after="120"/>
        <w:ind w:left="360" w:firstLine="200"/>
        <w:jc w:val="both"/>
        <w:rPr>
          <w:rFonts w:ascii="Trebuchet MS" w:hAnsi="Trebuchet MS"/>
          <w:bCs/>
          <w:sz w:val="20"/>
          <w:szCs w:val="20"/>
          <w:lang w:val="pt-BR"/>
        </w:rPr>
      </w:pPr>
    </w:p>
    <w:tbl>
      <w:tblPr>
        <w:tblW w:w="7960" w:type="dxa"/>
        <w:jc w:val="center"/>
        <w:tblCellMar>
          <w:left w:w="70" w:type="dxa"/>
          <w:right w:w="70" w:type="dxa"/>
        </w:tblCellMar>
        <w:tblLook w:val="04A0" w:firstRow="1" w:lastRow="0" w:firstColumn="1" w:lastColumn="0" w:noHBand="0" w:noVBand="1"/>
      </w:tblPr>
      <w:tblGrid>
        <w:gridCol w:w="4236"/>
        <w:gridCol w:w="236"/>
        <w:gridCol w:w="1616"/>
        <w:gridCol w:w="256"/>
        <w:gridCol w:w="1616"/>
      </w:tblGrid>
      <w:tr w:rsidR="00AB245C" w14:paraId="70AC50CA" w14:textId="77777777" w:rsidTr="00AB245C">
        <w:trPr>
          <w:trHeight w:val="300"/>
          <w:jc w:val="center"/>
        </w:trPr>
        <w:tc>
          <w:tcPr>
            <w:tcW w:w="4236" w:type="dxa"/>
            <w:tcBorders>
              <w:top w:val="single" w:sz="4" w:space="0" w:color="auto"/>
              <w:left w:val="nil"/>
              <w:bottom w:val="single" w:sz="4" w:space="0" w:color="auto"/>
              <w:right w:val="nil"/>
            </w:tcBorders>
            <w:noWrap/>
            <w:vAlign w:val="center"/>
            <w:hideMark/>
          </w:tcPr>
          <w:p w14:paraId="256A364F"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Descrição</w:t>
            </w:r>
            <w:proofErr w:type="spellEnd"/>
          </w:p>
        </w:tc>
        <w:tc>
          <w:tcPr>
            <w:tcW w:w="236" w:type="dxa"/>
            <w:noWrap/>
            <w:vAlign w:val="center"/>
            <w:hideMark/>
          </w:tcPr>
          <w:p w14:paraId="76B2495D"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0B57EBB"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2023</w:t>
            </w:r>
          </w:p>
        </w:tc>
        <w:tc>
          <w:tcPr>
            <w:tcW w:w="256" w:type="dxa"/>
            <w:noWrap/>
            <w:vAlign w:val="center"/>
            <w:hideMark/>
          </w:tcPr>
          <w:p w14:paraId="3DCB8ED8" w14:textId="77777777" w:rsidR="00AB245C"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533D62D"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2022</w:t>
            </w:r>
          </w:p>
        </w:tc>
      </w:tr>
      <w:tr w:rsidR="00AB245C" w14:paraId="290A168D" w14:textId="77777777" w:rsidTr="00AB245C">
        <w:trPr>
          <w:trHeight w:val="300"/>
          <w:jc w:val="center"/>
        </w:trPr>
        <w:tc>
          <w:tcPr>
            <w:tcW w:w="4236" w:type="dxa"/>
            <w:noWrap/>
            <w:vAlign w:val="center"/>
            <w:hideMark/>
          </w:tcPr>
          <w:p w14:paraId="1DA44A6C"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Administradores</w:t>
            </w:r>
            <w:proofErr w:type="spellEnd"/>
          </w:p>
        </w:tc>
        <w:tc>
          <w:tcPr>
            <w:tcW w:w="236" w:type="dxa"/>
            <w:noWrap/>
            <w:vAlign w:val="center"/>
            <w:hideMark/>
          </w:tcPr>
          <w:p w14:paraId="42C7E095"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08FF9BAF" w14:textId="77777777" w:rsidR="00AB245C" w:rsidRDefault="00AB245C">
            <w:pPr>
              <w:rPr>
                <w:sz w:val="20"/>
                <w:szCs w:val="20"/>
                <w:lang w:eastAsia="pt-BR"/>
              </w:rPr>
            </w:pPr>
          </w:p>
        </w:tc>
        <w:tc>
          <w:tcPr>
            <w:tcW w:w="256" w:type="dxa"/>
            <w:noWrap/>
            <w:vAlign w:val="center"/>
            <w:hideMark/>
          </w:tcPr>
          <w:p w14:paraId="51043D19" w14:textId="77777777" w:rsidR="00AB245C" w:rsidRDefault="00AB245C">
            <w:pPr>
              <w:rPr>
                <w:sz w:val="20"/>
                <w:szCs w:val="20"/>
                <w:lang w:eastAsia="pt-BR"/>
              </w:rPr>
            </w:pPr>
          </w:p>
        </w:tc>
        <w:tc>
          <w:tcPr>
            <w:tcW w:w="1616" w:type="dxa"/>
            <w:noWrap/>
            <w:vAlign w:val="center"/>
            <w:hideMark/>
          </w:tcPr>
          <w:p w14:paraId="2AA8CE96" w14:textId="77777777" w:rsidR="00AB245C" w:rsidRDefault="00AB245C">
            <w:pPr>
              <w:rPr>
                <w:sz w:val="20"/>
                <w:szCs w:val="20"/>
                <w:lang w:eastAsia="pt-BR"/>
              </w:rPr>
            </w:pPr>
          </w:p>
        </w:tc>
      </w:tr>
      <w:tr w:rsidR="00AB245C" w14:paraId="7B6A0E33" w14:textId="77777777" w:rsidTr="00AB245C">
        <w:trPr>
          <w:trHeight w:val="300"/>
          <w:jc w:val="center"/>
        </w:trPr>
        <w:tc>
          <w:tcPr>
            <w:tcW w:w="4236" w:type="dxa"/>
            <w:noWrap/>
            <w:vAlign w:val="center"/>
            <w:hideMark/>
          </w:tcPr>
          <w:p w14:paraId="030FF2B2"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Menor</w:t>
            </w:r>
          </w:p>
        </w:tc>
        <w:tc>
          <w:tcPr>
            <w:tcW w:w="236" w:type="dxa"/>
            <w:noWrap/>
            <w:vAlign w:val="center"/>
            <w:hideMark/>
          </w:tcPr>
          <w:p w14:paraId="15DE577B"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0DCEC1BC" w14:textId="77777777" w:rsidR="00AB245C" w:rsidRDefault="00AB245C">
            <w:pPr>
              <w:jc w:val="center"/>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22</w:t>
            </w:r>
          </w:p>
        </w:tc>
        <w:tc>
          <w:tcPr>
            <w:tcW w:w="256" w:type="dxa"/>
            <w:noWrap/>
            <w:vAlign w:val="center"/>
            <w:hideMark/>
          </w:tcPr>
          <w:p w14:paraId="4FEB0EAE"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079F0AB2"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31</w:t>
            </w:r>
          </w:p>
        </w:tc>
      </w:tr>
      <w:tr w:rsidR="00AB245C" w14:paraId="164C2E00" w14:textId="77777777" w:rsidTr="00AB245C">
        <w:trPr>
          <w:trHeight w:val="300"/>
          <w:jc w:val="center"/>
        </w:trPr>
        <w:tc>
          <w:tcPr>
            <w:tcW w:w="4236" w:type="dxa"/>
            <w:noWrap/>
            <w:vAlign w:val="center"/>
            <w:hideMark/>
          </w:tcPr>
          <w:p w14:paraId="2EAFBBEE"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Maior</w:t>
            </w:r>
          </w:p>
        </w:tc>
        <w:tc>
          <w:tcPr>
            <w:tcW w:w="236" w:type="dxa"/>
            <w:noWrap/>
            <w:vAlign w:val="center"/>
            <w:hideMark/>
          </w:tcPr>
          <w:p w14:paraId="26C9679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1798B6D2" w14:textId="77777777" w:rsidR="00AB245C" w:rsidRDefault="00AB245C">
            <w:pPr>
              <w:jc w:val="center"/>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24</w:t>
            </w:r>
          </w:p>
        </w:tc>
        <w:tc>
          <w:tcPr>
            <w:tcW w:w="256" w:type="dxa"/>
            <w:noWrap/>
            <w:vAlign w:val="center"/>
            <w:hideMark/>
          </w:tcPr>
          <w:p w14:paraId="58AA6663"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1C26C47A"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43</w:t>
            </w:r>
          </w:p>
        </w:tc>
      </w:tr>
      <w:tr w:rsidR="00AB245C" w14:paraId="1B264F55" w14:textId="77777777" w:rsidTr="00AB245C">
        <w:trPr>
          <w:trHeight w:val="300"/>
          <w:jc w:val="center"/>
        </w:trPr>
        <w:tc>
          <w:tcPr>
            <w:tcW w:w="4236" w:type="dxa"/>
            <w:noWrap/>
            <w:vAlign w:val="center"/>
            <w:hideMark/>
          </w:tcPr>
          <w:p w14:paraId="038D79E4"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Empregados</w:t>
            </w:r>
            <w:proofErr w:type="spellEnd"/>
          </w:p>
        </w:tc>
        <w:tc>
          <w:tcPr>
            <w:tcW w:w="236" w:type="dxa"/>
            <w:noWrap/>
            <w:vAlign w:val="center"/>
            <w:hideMark/>
          </w:tcPr>
          <w:p w14:paraId="6589C2AB" w14:textId="77777777" w:rsidR="00AB245C" w:rsidRDefault="00AB245C">
            <w:pPr>
              <w:rPr>
                <w:rFonts w:ascii="Trebuchet MS" w:eastAsia="Times New Roman" w:hAnsi="Trebuchet MS" w:cs="Calibri"/>
                <w:b/>
                <w:bCs/>
                <w:color w:val="000000"/>
                <w:sz w:val="20"/>
                <w:szCs w:val="20"/>
                <w:lang w:eastAsia="pt-BR"/>
              </w:rPr>
            </w:pPr>
          </w:p>
        </w:tc>
        <w:tc>
          <w:tcPr>
            <w:tcW w:w="1616" w:type="dxa"/>
            <w:noWrap/>
            <w:vAlign w:val="center"/>
            <w:hideMark/>
          </w:tcPr>
          <w:p w14:paraId="70FE05B7" w14:textId="77777777" w:rsidR="00AB245C" w:rsidRDefault="00AB245C">
            <w:pPr>
              <w:rPr>
                <w:sz w:val="20"/>
                <w:szCs w:val="20"/>
                <w:lang w:eastAsia="pt-BR"/>
              </w:rPr>
            </w:pPr>
          </w:p>
        </w:tc>
        <w:tc>
          <w:tcPr>
            <w:tcW w:w="256" w:type="dxa"/>
            <w:noWrap/>
            <w:vAlign w:val="center"/>
            <w:hideMark/>
          </w:tcPr>
          <w:p w14:paraId="5C2E3763" w14:textId="77777777" w:rsidR="00AB245C" w:rsidRDefault="00AB245C">
            <w:pPr>
              <w:rPr>
                <w:sz w:val="20"/>
                <w:szCs w:val="20"/>
                <w:lang w:eastAsia="pt-BR"/>
              </w:rPr>
            </w:pPr>
          </w:p>
        </w:tc>
        <w:tc>
          <w:tcPr>
            <w:tcW w:w="1616" w:type="dxa"/>
            <w:noWrap/>
            <w:vAlign w:val="center"/>
            <w:hideMark/>
          </w:tcPr>
          <w:p w14:paraId="740FBF2E" w14:textId="77777777" w:rsidR="00AB245C" w:rsidRDefault="00AB245C">
            <w:pPr>
              <w:rPr>
                <w:sz w:val="20"/>
                <w:szCs w:val="20"/>
                <w:lang w:eastAsia="pt-BR"/>
              </w:rPr>
            </w:pPr>
          </w:p>
        </w:tc>
      </w:tr>
      <w:tr w:rsidR="00AB245C" w14:paraId="6B630333" w14:textId="77777777" w:rsidTr="00AB245C">
        <w:trPr>
          <w:trHeight w:val="300"/>
          <w:jc w:val="center"/>
        </w:trPr>
        <w:tc>
          <w:tcPr>
            <w:tcW w:w="4236" w:type="dxa"/>
            <w:noWrap/>
            <w:vAlign w:val="center"/>
            <w:hideMark/>
          </w:tcPr>
          <w:p w14:paraId="27BE4107"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Menor</w:t>
            </w:r>
          </w:p>
        </w:tc>
        <w:tc>
          <w:tcPr>
            <w:tcW w:w="236" w:type="dxa"/>
            <w:noWrap/>
            <w:vAlign w:val="center"/>
            <w:hideMark/>
          </w:tcPr>
          <w:p w14:paraId="48D17884"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27094B07" w14:textId="77777777" w:rsidR="00AB245C" w:rsidRDefault="00AB245C">
            <w:pPr>
              <w:jc w:val="center"/>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2</w:t>
            </w:r>
          </w:p>
        </w:tc>
        <w:tc>
          <w:tcPr>
            <w:tcW w:w="256" w:type="dxa"/>
            <w:noWrap/>
            <w:vAlign w:val="center"/>
            <w:hideMark/>
          </w:tcPr>
          <w:p w14:paraId="2A9014AD"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7475EF1C"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w:t>
            </w:r>
          </w:p>
        </w:tc>
      </w:tr>
      <w:tr w:rsidR="00AB245C" w14:paraId="0DD02754" w14:textId="77777777" w:rsidTr="00AB245C">
        <w:trPr>
          <w:trHeight w:val="300"/>
          <w:jc w:val="center"/>
        </w:trPr>
        <w:tc>
          <w:tcPr>
            <w:tcW w:w="4236" w:type="dxa"/>
            <w:noWrap/>
            <w:vAlign w:val="center"/>
            <w:hideMark/>
          </w:tcPr>
          <w:p w14:paraId="507EA972"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Maior</w:t>
            </w:r>
          </w:p>
        </w:tc>
        <w:tc>
          <w:tcPr>
            <w:tcW w:w="236" w:type="dxa"/>
            <w:noWrap/>
            <w:vAlign w:val="center"/>
            <w:hideMark/>
          </w:tcPr>
          <w:p w14:paraId="2637663D"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3659F43F" w14:textId="77777777" w:rsidR="00AB245C" w:rsidRDefault="00AB245C">
            <w:pPr>
              <w:jc w:val="center"/>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36</w:t>
            </w:r>
          </w:p>
        </w:tc>
        <w:tc>
          <w:tcPr>
            <w:tcW w:w="256" w:type="dxa"/>
            <w:noWrap/>
            <w:vAlign w:val="center"/>
            <w:hideMark/>
          </w:tcPr>
          <w:p w14:paraId="33FBF6AB"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6432D988"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30</w:t>
            </w:r>
          </w:p>
        </w:tc>
      </w:tr>
      <w:tr w:rsidR="00AB245C" w14:paraId="4C0CDDD7" w14:textId="77777777" w:rsidTr="00AB245C">
        <w:trPr>
          <w:trHeight w:val="300"/>
          <w:jc w:val="center"/>
        </w:trPr>
        <w:tc>
          <w:tcPr>
            <w:tcW w:w="4236" w:type="dxa"/>
            <w:noWrap/>
            <w:vAlign w:val="center"/>
            <w:hideMark/>
          </w:tcPr>
          <w:p w14:paraId="05816ABB"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Médio</w:t>
            </w:r>
            <w:proofErr w:type="spellEnd"/>
          </w:p>
        </w:tc>
        <w:tc>
          <w:tcPr>
            <w:tcW w:w="236" w:type="dxa"/>
            <w:noWrap/>
            <w:vAlign w:val="center"/>
            <w:hideMark/>
          </w:tcPr>
          <w:p w14:paraId="50E837AA" w14:textId="77777777" w:rsidR="00AB245C" w:rsidRDefault="00AB245C">
            <w:pPr>
              <w:rPr>
                <w:rFonts w:ascii="Trebuchet MS" w:eastAsia="Times New Roman" w:hAnsi="Trebuchet MS" w:cs="Calibri"/>
                <w:color w:val="000000"/>
                <w:sz w:val="20"/>
                <w:szCs w:val="20"/>
                <w:lang w:eastAsia="pt-BR"/>
              </w:rPr>
            </w:pPr>
          </w:p>
        </w:tc>
        <w:tc>
          <w:tcPr>
            <w:tcW w:w="1616" w:type="dxa"/>
            <w:noWrap/>
            <w:vAlign w:val="center"/>
            <w:hideMark/>
          </w:tcPr>
          <w:p w14:paraId="77AC4348" w14:textId="77777777" w:rsidR="00AB245C" w:rsidRDefault="00AB245C">
            <w:pPr>
              <w:jc w:val="center"/>
              <w:rPr>
                <w:rFonts w:ascii="Trebuchet MS" w:eastAsia="Times New Roman" w:hAnsi="Trebuchet MS" w:cs="Times New Roman"/>
                <w:sz w:val="20"/>
                <w:szCs w:val="20"/>
                <w:lang w:eastAsia="pt-BR"/>
              </w:rPr>
            </w:pPr>
            <w:r>
              <w:rPr>
                <w:rFonts w:ascii="Trebuchet MS" w:eastAsia="Times New Roman" w:hAnsi="Trebuchet MS" w:cs="Times New Roman"/>
                <w:sz w:val="20"/>
                <w:szCs w:val="20"/>
                <w:lang w:eastAsia="pt-BR"/>
              </w:rPr>
              <w:t>6</w:t>
            </w:r>
          </w:p>
        </w:tc>
        <w:tc>
          <w:tcPr>
            <w:tcW w:w="256" w:type="dxa"/>
            <w:noWrap/>
            <w:vAlign w:val="center"/>
            <w:hideMark/>
          </w:tcPr>
          <w:p w14:paraId="269E08C9" w14:textId="77777777" w:rsidR="00AB245C" w:rsidRDefault="00AB245C">
            <w:pPr>
              <w:rPr>
                <w:rFonts w:ascii="Trebuchet MS" w:eastAsia="Times New Roman" w:hAnsi="Trebuchet MS" w:cs="Times New Roman"/>
                <w:sz w:val="20"/>
                <w:szCs w:val="20"/>
                <w:lang w:eastAsia="pt-BR"/>
              </w:rPr>
            </w:pPr>
          </w:p>
        </w:tc>
        <w:tc>
          <w:tcPr>
            <w:tcW w:w="1616" w:type="dxa"/>
            <w:noWrap/>
            <w:vAlign w:val="center"/>
            <w:hideMark/>
          </w:tcPr>
          <w:p w14:paraId="17C3C297" w14:textId="77777777" w:rsidR="00AB245C" w:rsidRDefault="00AB245C">
            <w:pPr>
              <w:jc w:val="center"/>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5</w:t>
            </w:r>
          </w:p>
        </w:tc>
      </w:tr>
    </w:tbl>
    <w:p w14:paraId="24A769C8" w14:textId="77777777" w:rsidR="00AB245C" w:rsidRDefault="00AB245C" w:rsidP="00AB245C">
      <w:pPr>
        <w:pStyle w:val="PargrafodaLista"/>
        <w:adjustRightInd w:val="0"/>
        <w:spacing w:after="120"/>
        <w:ind w:firstLine="200"/>
        <w:jc w:val="both"/>
        <w:rPr>
          <w:rFonts w:ascii="Trebuchet MS" w:eastAsiaTheme="minorHAnsi" w:hAnsi="Trebuchet MS"/>
          <w:bCs/>
          <w:sz w:val="20"/>
          <w:szCs w:val="20"/>
        </w:rPr>
      </w:pPr>
    </w:p>
    <w:p w14:paraId="4591EDFB" w14:textId="77777777" w:rsidR="00AB245C" w:rsidRDefault="00AB245C" w:rsidP="00AB245C">
      <w:pPr>
        <w:pStyle w:val="PargrafodaLista"/>
        <w:adjustRightInd w:val="0"/>
        <w:spacing w:after="120"/>
        <w:ind w:firstLine="200"/>
        <w:jc w:val="both"/>
        <w:rPr>
          <w:rFonts w:ascii="Trebuchet MS" w:hAnsi="Trebuchet MS"/>
          <w:bCs/>
          <w:sz w:val="20"/>
          <w:szCs w:val="20"/>
        </w:rPr>
      </w:pPr>
    </w:p>
    <w:p w14:paraId="0A63853D" w14:textId="77777777" w:rsidR="00AB245C" w:rsidRPr="00AB245C" w:rsidRDefault="00AB245C" w:rsidP="00AB245C">
      <w:pPr>
        <w:pStyle w:val="PargrafodaLista"/>
        <w:adjustRightInd w:val="0"/>
        <w:spacing w:after="120"/>
        <w:ind w:firstLine="200"/>
        <w:jc w:val="both"/>
        <w:rPr>
          <w:rFonts w:ascii="Trebuchet MS" w:hAnsi="Trebuchet MS"/>
          <w:bCs/>
          <w:sz w:val="20"/>
          <w:szCs w:val="20"/>
          <w:lang w:val="pt-BR"/>
        </w:rPr>
      </w:pPr>
      <w:r w:rsidRPr="00B1667D">
        <w:rPr>
          <w:rFonts w:ascii="Trebuchet MS" w:hAnsi="Trebuchet MS"/>
          <w:bCs/>
          <w:sz w:val="20"/>
          <w:szCs w:val="20"/>
          <w:lang w:val="pt-BR"/>
        </w:rPr>
        <w:t xml:space="preserve">            </w:t>
      </w:r>
      <w:r w:rsidRPr="00AB245C">
        <w:rPr>
          <w:rFonts w:ascii="Trebuchet MS" w:hAnsi="Trebuchet MS"/>
          <w:bCs/>
          <w:sz w:val="20"/>
          <w:szCs w:val="20"/>
          <w:lang w:val="pt-BR"/>
        </w:rPr>
        <w:t xml:space="preserve">Encontram-se incluso nos valores da maior e menor remuneração todas as vantagens e benefícios, em consonância com o previsto na Resolução CGPAR nº 03/2010.    </w:t>
      </w:r>
    </w:p>
    <w:p w14:paraId="26FB1A7A" w14:textId="77777777" w:rsidR="00AB245C" w:rsidRPr="00AB245C" w:rsidRDefault="00AB245C" w:rsidP="00AB245C">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 xml:space="preserve">        </w:t>
      </w:r>
    </w:p>
    <w:p w14:paraId="0A337F55" w14:textId="77777777" w:rsidR="00AB245C" w:rsidRDefault="00AB245C" w:rsidP="00AB245C">
      <w:pPr>
        <w:pStyle w:val="PargrafodaLista"/>
        <w:numPr>
          <w:ilvl w:val="0"/>
          <w:numId w:val="27"/>
        </w:numPr>
        <w:adjustRightInd w:val="0"/>
        <w:spacing w:after="120"/>
        <w:ind w:firstLine="200"/>
        <w:contextualSpacing/>
        <w:jc w:val="both"/>
        <w:rPr>
          <w:rFonts w:ascii="Trebuchet MS" w:hAnsi="Trebuchet MS"/>
          <w:b/>
          <w:bCs/>
          <w:sz w:val="20"/>
          <w:szCs w:val="20"/>
        </w:rPr>
      </w:pPr>
      <w:r w:rsidRPr="00AB245C">
        <w:rPr>
          <w:rFonts w:ascii="Trebuchet MS" w:hAnsi="Trebuchet MS"/>
          <w:bCs/>
          <w:sz w:val="20"/>
          <w:szCs w:val="20"/>
          <w:lang w:val="pt-BR"/>
        </w:rPr>
        <w:t xml:space="preserve"> </w:t>
      </w:r>
      <w:proofErr w:type="spellStart"/>
      <w:r>
        <w:rPr>
          <w:rFonts w:ascii="Trebuchet MS" w:hAnsi="Trebuchet MS"/>
          <w:b/>
          <w:bCs/>
          <w:sz w:val="20"/>
          <w:szCs w:val="20"/>
        </w:rPr>
        <w:t>Eventos</w:t>
      </w:r>
      <w:proofErr w:type="spellEnd"/>
      <w:r>
        <w:rPr>
          <w:rFonts w:ascii="Trebuchet MS" w:hAnsi="Trebuchet MS"/>
          <w:b/>
          <w:bCs/>
          <w:sz w:val="20"/>
          <w:szCs w:val="20"/>
        </w:rPr>
        <w:t xml:space="preserve"> </w:t>
      </w:r>
      <w:proofErr w:type="spellStart"/>
      <w:r>
        <w:rPr>
          <w:rFonts w:ascii="Trebuchet MS" w:hAnsi="Trebuchet MS"/>
          <w:b/>
          <w:bCs/>
          <w:sz w:val="20"/>
          <w:szCs w:val="20"/>
        </w:rPr>
        <w:t>Subsequentes</w:t>
      </w:r>
      <w:proofErr w:type="spellEnd"/>
    </w:p>
    <w:p w14:paraId="74A89E84"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r>
        <w:rPr>
          <w:rFonts w:ascii="Trebuchet MS" w:hAnsi="Trebuchet MS"/>
          <w:b/>
          <w:bCs/>
          <w:sz w:val="20"/>
          <w:szCs w:val="20"/>
        </w:rPr>
        <w:t xml:space="preserve">     </w:t>
      </w:r>
    </w:p>
    <w:p w14:paraId="03D62877" w14:textId="77777777" w:rsidR="00AB245C" w:rsidRPr="00AB245C" w:rsidRDefault="00AB245C" w:rsidP="00AB245C">
      <w:pPr>
        <w:tabs>
          <w:tab w:val="left" w:pos="0"/>
        </w:tabs>
        <w:adjustRightInd w:val="0"/>
        <w:spacing w:after="120"/>
        <w:jc w:val="both"/>
        <w:rPr>
          <w:rFonts w:ascii="Trebuchet MS" w:hAnsi="Trebuchet MS"/>
          <w:b/>
          <w:bCs/>
          <w:sz w:val="20"/>
          <w:szCs w:val="20"/>
          <w:lang w:val="pt-BR"/>
        </w:rPr>
      </w:pPr>
      <w:r w:rsidRPr="00AB245C">
        <w:rPr>
          <w:rFonts w:ascii="Trebuchet MS" w:hAnsi="Trebuchet MS"/>
          <w:b/>
          <w:bCs/>
          <w:sz w:val="20"/>
          <w:szCs w:val="20"/>
          <w:lang w:val="pt-BR"/>
        </w:rPr>
        <w:t>31.1 Imunidade Tributária</w:t>
      </w:r>
    </w:p>
    <w:p w14:paraId="49DB101B" w14:textId="77777777" w:rsidR="00AB245C" w:rsidRPr="00AB245C" w:rsidRDefault="00AB245C" w:rsidP="00AB245C">
      <w:pPr>
        <w:pStyle w:val="PargrafodaLista"/>
        <w:adjustRightInd w:val="0"/>
        <w:spacing w:after="120"/>
        <w:ind w:left="360" w:firstLine="201"/>
        <w:jc w:val="both"/>
        <w:rPr>
          <w:rFonts w:ascii="Trebuchet MS" w:hAnsi="Trebuchet MS"/>
          <w:b/>
          <w:bCs/>
          <w:sz w:val="20"/>
          <w:szCs w:val="20"/>
          <w:lang w:val="pt-BR"/>
        </w:rPr>
      </w:pPr>
    </w:p>
    <w:p w14:paraId="7405C275" w14:textId="77777777" w:rsidR="00AB245C" w:rsidRPr="00AB245C" w:rsidRDefault="00AB245C" w:rsidP="00AB245C">
      <w:pPr>
        <w:pStyle w:val="PargrafodaLista"/>
        <w:adjustRightInd w:val="0"/>
        <w:spacing w:after="120"/>
        <w:ind w:left="360" w:firstLine="200"/>
        <w:jc w:val="both"/>
        <w:rPr>
          <w:rFonts w:ascii="Trebuchet MS" w:hAnsi="Trebuchet MS"/>
          <w:bCs/>
          <w:sz w:val="20"/>
          <w:szCs w:val="20"/>
          <w:lang w:val="pt-BR"/>
        </w:rPr>
      </w:pPr>
      <w:r w:rsidRPr="00AB245C">
        <w:rPr>
          <w:rFonts w:ascii="Trebuchet MS" w:hAnsi="Trebuchet MS"/>
          <w:bCs/>
          <w:sz w:val="20"/>
          <w:szCs w:val="20"/>
          <w:lang w:val="pt-BR"/>
        </w:rPr>
        <w:t xml:space="preserve">          Considerando que a Companhia vem apresentando déficit financeiros nos últimos 5 anos, considerando ainda a redução da Receita Operacional da CODERN, em vista do arrendamento do Terminal Salineiro de Areia Branca a partir de 01/11/2022, a CODERN ingressou com processo judicial, a fim de pleitear imunidade tributária dos impostos relativos a ISS, IPTU e IPVA, de Natal e Areia Branca, uma vez que é </w:t>
      </w:r>
      <w:r w:rsidRPr="00AB245C">
        <w:rPr>
          <w:rFonts w:ascii="Trebuchet MS" w:hAnsi="Trebuchet MS"/>
          <w:sz w:val="20"/>
          <w:szCs w:val="20"/>
          <w:lang w:val="pt-BR"/>
        </w:rPr>
        <w:t>uma Empresa Pública Federal, concessionária de serviços públicos pertinentes ao funcionamento de portos organizados do Rio Grande do Norte, nos termos do art. 21, inciso XII, alínea f, da Constituição Federal, sendo qualificada como Autoridade Portuária pela Lei nº 8.630/93, e, posteriormente, pela Lei nº 12.815/13, vinculada ao Ministério da Infraestrutura, conforme se constata de seu Estatuto Social,  e precedentes do STF.</w:t>
      </w:r>
    </w:p>
    <w:p w14:paraId="1C01FCDD" w14:textId="77777777" w:rsidR="00AB245C" w:rsidRPr="00AB245C" w:rsidRDefault="00AB245C" w:rsidP="00AB245C">
      <w:pPr>
        <w:pStyle w:val="PargrafodaLista"/>
        <w:adjustRightInd w:val="0"/>
        <w:spacing w:after="120"/>
        <w:ind w:left="360" w:firstLine="200"/>
        <w:jc w:val="both"/>
        <w:rPr>
          <w:rFonts w:ascii="Trebuchet MS" w:hAnsi="Trebuchet MS"/>
          <w:bCs/>
          <w:sz w:val="20"/>
          <w:szCs w:val="20"/>
          <w:lang w:val="pt-BR"/>
        </w:rPr>
      </w:pPr>
      <w:r w:rsidRPr="00AB245C">
        <w:rPr>
          <w:rFonts w:ascii="Trebuchet MS" w:hAnsi="Trebuchet MS"/>
          <w:bCs/>
          <w:sz w:val="20"/>
          <w:szCs w:val="20"/>
          <w:lang w:val="pt-BR"/>
        </w:rPr>
        <w:t xml:space="preserve">           Com relação ao pleito ao Município de Areia Branca, em 28/09/2022, a 10ª Vara Federal emitiu Decisão favorável à CODERN, deferindo o pedido de antecipação de tutela para reconhecer a imunidade tributária recíproca referente ao IPTU e ISS da CODERN em face do Município de Areia Branca.</w:t>
      </w:r>
    </w:p>
    <w:p w14:paraId="134E7597" w14:textId="77777777" w:rsidR="00AB245C" w:rsidRPr="00AB245C" w:rsidRDefault="00AB245C" w:rsidP="00AB245C">
      <w:pPr>
        <w:pStyle w:val="PargrafodaLista"/>
        <w:adjustRightInd w:val="0"/>
        <w:spacing w:after="120"/>
        <w:ind w:left="360" w:firstLine="200"/>
        <w:jc w:val="both"/>
        <w:rPr>
          <w:rFonts w:ascii="Trebuchet MS" w:hAnsi="Trebuchet MS" w:cstheme="minorBidi"/>
          <w:sz w:val="20"/>
          <w:szCs w:val="20"/>
          <w:lang w:val="pt-BR"/>
        </w:rPr>
      </w:pPr>
      <w:r w:rsidRPr="00AB245C">
        <w:rPr>
          <w:rFonts w:ascii="Trebuchet MS" w:hAnsi="Trebuchet MS"/>
          <w:bCs/>
          <w:sz w:val="20"/>
          <w:szCs w:val="20"/>
          <w:lang w:val="pt-BR"/>
        </w:rPr>
        <w:t xml:space="preserve">            Quanto aos impostos de Natal/RN, na mesma data, a 1ª Vara Federal, emitiu Despacho intimando a parte para apresentar manifestação sobre o pedido de tutela de urgência, no prazo de 10 dias, e </w:t>
      </w:r>
      <w:r w:rsidRPr="00AB245C">
        <w:rPr>
          <w:rFonts w:ascii="Trebuchet MS" w:hAnsi="Trebuchet MS"/>
          <w:sz w:val="20"/>
          <w:szCs w:val="20"/>
          <w:lang w:val="pt-BR"/>
        </w:rPr>
        <w:t>no prazo de 15 (quinze) dias mensurar devidamente o valor da causa, com base no proveito econômico a ser auferido no presente feito.</w:t>
      </w:r>
    </w:p>
    <w:p w14:paraId="4401EA63" w14:textId="77777777" w:rsidR="00AB245C" w:rsidRPr="00AB245C" w:rsidRDefault="00AB245C" w:rsidP="00AB245C">
      <w:pPr>
        <w:pStyle w:val="PargrafodaLista"/>
        <w:adjustRightInd w:val="0"/>
        <w:spacing w:after="120"/>
        <w:ind w:left="360" w:firstLine="200"/>
        <w:jc w:val="both"/>
        <w:rPr>
          <w:rFonts w:ascii="Trebuchet MS" w:hAnsi="Trebuchet MS"/>
          <w:sz w:val="20"/>
          <w:szCs w:val="20"/>
          <w:lang w:val="pt-BR"/>
        </w:rPr>
      </w:pPr>
      <w:r w:rsidRPr="00AB245C">
        <w:rPr>
          <w:rFonts w:ascii="Trebuchet MS" w:hAnsi="Trebuchet MS"/>
          <w:sz w:val="20"/>
          <w:szCs w:val="20"/>
          <w:lang w:val="pt-BR"/>
        </w:rPr>
        <w:t xml:space="preserve">            Em 28/10/2022, o Juiz da 1ª Vara Federal proferiu decisão favorável à CODERN, reconhecendo a imunidade tributária recíproca à CODERN, relativo ao ISS do Município de Natal.</w:t>
      </w:r>
    </w:p>
    <w:p w14:paraId="1889AB37" w14:textId="77777777" w:rsidR="00AB245C" w:rsidRPr="00AB245C" w:rsidRDefault="00AB245C" w:rsidP="00AB245C">
      <w:pPr>
        <w:pStyle w:val="PargrafodaLista"/>
        <w:adjustRightInd w:val="0"/>
        <w:spacing w:after="120"/>
        <w:ind w:left="360" w:firstLine="200"/>
        <w:jc w:val="both"/>
        <w:rPr>
          <w:rFonts w:ascii="Trebuchet MS" w:hAnsi="Trebuchet MS"/>
          <w:sz w:val="20"/>
          <w:szCs w:val="20"/>
          <w:lang w:val="pt-BR"/>
        </w:rPr>
      </w:pPr>
      <w:r w:rsidRPr="00AB245C">
        <w:rPr>
          <w:rFonts w:ascii="Trebuchet MS" w:hAnsi="Trebuchet MS"/>
          <w:sz w:val="20"/>
          <w:szCs w:val="20"/>
          <w:lang w:val="pt-BR"/>
        </w:rPr>
        <w:t xml:space="preserve">               No tocante aos impostos estaduais (ICMS e IPVA), em 24/10/2022, a 1ª Vara Federal – RN, intimou a parte autora para mensurar devidamente o valor da causa, com base no proveito econômico a ser auferido na presente demanda, bem como para juntar comprovante das custas iniciais complementares, caso necessário, no prazo de 15 (quinze) dias, sob pena de extinção do feito.</w:t>
      </w:r>
    </w:p>
    <w:p w14:paraId="747A08E3" w14:textId="77777777" w:rsidR="00AB245C" w:rsidRPr="00AB245C" w:rsidRDefault="00AB245C" w:rsidP="00AB245C">
      <w:pPr>
        <w:pStyle w:val="PargrafodaLista"/>
        <w:adjustRightInd w:val="0"/>
        <w:spacing w:after="120"/>
        <w:ind w:left="360" w:firstLine="200"/>
        <w:jc w:val="both"/>
        <w:rPr>
          <w:rFonts w:ascii="Trebuchet MS" w:hAnsi="Trebuchet MS"/>
          <w:sz w:val="20"/>
          <w:szCs w:val="20"/>
          <w:lang w:val="pt-BR"/>
        </w:rPr>
      </w:pPr>
      <w:r w:rsidRPr="00AB245C">
        <w:rPr>
          <w:rFonts w:ascii="Trebuchet MS" w:hAnsi="Trebuchet MS"/>
          <w:sz w:val="20"/>
          <w:szCs w:val="20"/>
          <w:lang w:val="pt-BR"/>
        </w:rPr>
        <w:t xml:space="preserve">               A CODERN foi intimada a se manifestar no prazo de 05 dias sobre a petição, quanto à alegação de que a autora figura apenas como contribuinte de fato do ICMS, não podendo se opor ao pagamento da carga tributária incidente sobre o contribuinte de direito não imune, conforme despacho do Juiz da 1ª Vara Federal, emitido em 20/01/2023.</w:t>
      </w:r>
    </w:p>
    <w:p w14:paraId="08B3D73E" w14:textId="77777777" w:rsidR="00AB245C" w:rsidRPr="00AB245C" w:rsidRDefault="00AB245C" w:rsidP="00AB245C">
      <w:pPr>
        <w:pStyle w:val="PargrafodaLista"/>
        <w:adjustRightInd w:val="0"/>
        <w:spacing w:after="120"/>
        <w:ind w:left="360" w:firstLine="200"/>
        <w:jc w:val="both"/>
        <w:rPr>
          <w:rFonts w:ascii="Trebuchet MS" w:hAnsi="Trebuchet MS"/>
          <w:sz w:val="20"/>
          <w:szCs w:val="20"/>
          <w:lang w:val="pt-BR"/>
        </w:rPr>
      </w:pPr>
      <w:r w:rsidRPr="00AB245C">
        <w:rPr>
          <w:rFonts w:ascii="Trebuchet MS" w:hAnsi="Trebuchet MS"/>
          <w:sz w:val="20"/>
          <w:szCs w:val="20"/>
          <w:lang w:val="pt-BR"/>
        </w:rPr>
        <w:t xml:space="preserve">                Em 03/02/2023, o Juiz da 1ª Vara Federal, proferiu sentença favorável à CODERN, deferindo o pedido de antecipação de tutela(“</w:t>
      </w:r>
      <w:r w:rsidRPr="00AB245C">
        <w:rPr>
          <w:lang w:val="pt-BR"/>
        </w:rPr>
        <w:t>DIANTE DO EXPOSTO, defiro o pedido de antecipação de tutela, para reconhecer a imunidade tributária recíproca em favor da CODERN relativamente ao IPVA e ao ICMS do Estado do Rio Grande do Norte, declarando suspensa a exigibilidade de tais tributos, bem como determinando que a parte demandada se abstenha de inscrever os valores em dívida ativa, de recusar a expedição de Certidão Positiva com efeitos de Negativa e de incluir o nome da autora no CADIN”).</w:t>
      </w:r>
    </w:p>
    <w:p w14:paraId="765512DA" w14:textId="77777777" w:rsidR="00AB245C" w:rsidRPr="00AB245C" w:rsidRDefault="00AB245C" w:rsidP="00AB245C">
      <w:pPr>
        <w:pStyle w:val="PargrafodaLista"/>
        <w:adjustRightInd w:val="0"/>
        <w:spacing w:after="120"/>
        <w:ind w:left="360" w:firstLine="200"/>
        <w:jc w:val="both"/>
        <w:rPr>
          <w:rFonts w:ascii="Trebuchet MS" w:hAnsi="Trebuchet MS"/>
          <w:bCs/>
          <w:sz w:val="20"/>
          <w:szCs w:val="20"/>
          <w:lang w:val="pt-BR"/>
        </w:rPr>
      </w:pPr>
      <w:r w:rsidRPr="00AB245C">
        <w:rPr>
          <w:rFonts w:ascii="Trebuchet MS" w:hAnsi="Trebuchet MS"/>
          <w:sz w:val="20"/>
          <w:szCs w:val="20"/>
          <w:lang w:val="pt-BR"/>
        </w:rPr>
        <w:t xml:space="preserve"> </w:t>
      </w:r>
      <w:r w:rsidRPr="00AB245C">
        <w:rPr>
          <w:rFonts w:ascii="Trebuchet MS" w:hAnsi="Trebuchet MS"/>
          <w:bCs/>
          <w:sz w:val="20"/>
          <w:szCs w:val="20"/>
          <w:lang w:val="pt-BR"/>
        </w:rPr>
        <w:t xml:space="preserve">              Em março/2023 foi apresentado atualização de valores, relativo à Ação Declaratória de Imunidade do Município de Natal e concedida tutela de urgência. Aguardando manifestação do Município.</w:t>
      </w:r>
    </w:p>
    <w:p w14:paraId="38C13147" w14:textId="77777777" w:rsidR="00AB245C" w:rsidRPr="00AB245C" w:rsidRDefault="00AB245C" w:rsidP="00AB245C">
      <w:pPr>
        <w:pStyle w:val="PargrafodaLista"/>
        <w:adjustRightInd w:val="0"/>
        <w:spacing w:after="120"/>
        <w:ind w:left="284" w:firstLine="200"/>
        <w:jc w:val="both"/>
        <w:rPr>
          <w:rFonts w:ascii="Trebuchet MS" w:hAnsi="Trebuchet MS"/>
          <w:b/>
          <w:bCs/>
          <w:sz w:val="20"/>
          <w:szCs w:val="20"/>
          <w:lang w:val="pt-BR"/>
        </w:rPr>
      </w:pPr>
      <w:r w:rsidRPr="00AB245C">
        <w:rPr>
          <w:rFonts w:ascii="Trebuchet MS" w:hAnsi="Trebuchet MS"/>
          <w:bCs/>
          <w:sz w:val="20"/>
          <w:szCs w:val="20"/>
          <w:lang w:val="pt-BR"/>
        </w:rPr>
        <w:t xml:space="preserve">           Vale ressaltar que, após o trânsito em julgado dos citados processos, cujas decisões em sendo favoráveis à CODERN, haverá o reembolso dos impostos pagos nos últimos 5 anos, bem como o cancelamento dos débitos inscritos na Dívida Ativa do Estado.   </w:t>
      </w:r>
    </w:p>
    <w:p w14:paraId="668C42D6" w14:textId="77777777" w:rsidR="00AB245C" w:rsidRPr="00AB245C" w:rsidRDefault="00AB245C" w:rsidP="00AB245C">
      <w:pPr>
        <w:shd w:val="clear" w:color="auto" w:fill="FFFFFF"/>
        <w:jc w:val="both"/>
        <w:rPr>
          <w:rFonts w:ascii="Trebuchet MS" w:eastAsia="Times New Roman" w:hAnsi="Trebuchet MS" w:cs="Tahoma"/>
          <w:b/>
          <w:bCs/>
          <w:sz w:val="20"/>
          <w:szCs w:val="20"/>
          <w:lang w:val="pt-BR" w:eastAsia="pt-BR"/>
        </w:rPr>
      </w:pPr>
    </w:p>
    <w:p w14:paraId="2DED07FA" w14:textId="77777777" w:rsidR="00AB245C" w:rsidRPr="00AB245C" w:rsidRDefault="00AB245C" w:rsidP="00AB245C">
      <w:pPr>
        <w:shd w:val="clear" w:color="auto" w:fill="FFFFFF"/>
        <w:ind w:firstLine="284"/>
        <w:jc w:val="both"/>
        <w:rPr>
          <w:rFonts w:ascii="Trebuchet MS" w:eastAsia="Times New Roman" w:hAnsi="Trebuchet MS" w:cs="Tahoma"/>
          <w:b/>
          <w:bCs/>
          <w:sz w:val="20"/>
          <w:szCs w:val="20"/>
          <w:lang w:val="pt-BR" w:eastAsia="pt-BR"/>
        </w:rPr>
      </w:pPr>
      <w:r w:rsidRPr="00AB245C">
        <w:rPr>
          <w:rFonts w:ascii="Trebuchet MS" w:eastAsia="Times New Roman" w:hAnsi="Trebuchet MS" w:cs="Tahoma"/>
          <w:b/>
          <w:bCs/>
          <w:sz w:val="20"/>
          <w:szCs w:val="20"/>
          <w:lang w:val="pt-BR" w:eastAsia="pt-BR"/>
        </w:rPr>
        <w:t xml:space="preserve">31.2 Distrato do Contrato da CMA–CGM </w:t>
      </w:r>
    </w:p>
    <w:p w14:paraId="7957BB70" w14:textId="77777777" w:rsidR="00AB245C" w:rsidRPr="00AB245C" w:rsidRDefault="00AB245C" w:rsidP="00AB245C">
      <w:pPr>
        <w:shd w:val="clear" w:color="auto" w:fill="FFFFFF"/>
        <w:ind w:firstLine="708"/>
        <w:jc w:val="both"/>
        <w:rPr>
          <w:rFonts w:ascii="Trebuchet MS" w:eastAsia="Times New Roman" w:hAnsi="Trebuchet MS" w:cs="Tahoma"/>
          <w:b/>
          <w:bCs/>
          <w:sz w:val="20"/>
          <w:szCs w:val="20"/>
          <w:lang w:val="pt-BR" w:eastAsia="pt-BR"/>
        </w:rPr>
      </w:pPr>
    </w:p>
    <w:p w14:paraId="35BEABAD" w14:textId="77777777" w:rsidR="00AB245C" w:rsidRDefault="00AB245C" w:rsidP="00AB245C">
      <w:pPr>
        <w:pStyle w:val="NormalWeb"/>
        <w:spacing w:before="0" w:after="195"/>
        <w:ind w:firstLine="708"/>
        <w:jc w:val="both"/>
        <w:rPr>
          <w:rFonts w:eastAsia="Times New Roman"/>
          <w:color w:val="000000"/>
          <w:sz w:val="27"/>
          <w:szCs w:val="27"/>
        </w:rPr>
      </w:pPr>
      <w:r>
        <w:rPr>
          <w:rFonts w:ascii="Trebuchet MS" w:hAnsi="Trebuchet MS" w:cs="Tahoma"/>
          <w:b/>
          <w:bCs/>
          <w:sz w:val="20"/>
        </w:rPr>
        <w:t xml:space="preserve">       </w:t>
      </w:r>
      <w:r>
        <w:rPr>
          <w:rFonts w:ascii="Calibri" w:hAnsi="Calibri"/>
          <w:color w:val="000000"/>
          <w:sz w:val="22"/>
          <w:szCs w:val="22"/>
        </w:rPr>
        <w:t>A saída da CMA-CGM, a partir da segunda quinzena de abril, ocasionou uma queda expressiva na receita de aproximadamente R$ 3.598.740,00.</w:t>
      </w:r>
    </w:p>
    <w:p w14:paraId="6ECCEC94" w14:textId="77777777" w:rsidR="00AB245C" w:rsidRPr="00AB245C" w:rsidRDefault="00AB245C" w:rsidP="00AB245C">
      <w:pPr>
        <w:spacing w:after="195"/>
        <w:ind w:firstLine="708"/>
        <w:jc w:val="both"/>
        <w:rPr>
          <w:rFonts w:ascii="Times New Roman" w:eastAsia="Times New Roman" w:hAnsi="Times New Roman" w:cs="Times New Roman"/>
          <w:color w:val="000000"/>
          <w:sz w:val="27"/>
          <w:szCs w:val="27"/>
          <w:lang w:val="pt-BR" w:eastAsia="pt-BR"/>
        </w:rPr>
      </w:pPr>
      <w:r w:rsidRPr="00AB245C">
        <w:rPr>
          <w:rFonts w:ascii="Calibri" w:eastAsia="Times New Roman" w:hAnsi="Calibri" w:cs="Times New Roman"/>
          <w:color w:val="000000"/>
          <w:lang w:val="pt-BR" w:eastAsia="pt-BR"/>
        </w:rPr>
        <w:t>Por outro lado, a CODERN buscou a recuperação dessa perda por meio do seu Plano de Negócios e, como resultado desse trabalho, parte da recuperação dessa perda temos, ainda em 2023, o incremento das operações da Empresa Agrícola Famosa, exportadora de frutas que realizou o escoamento da sua produção, pelo Porto de Natal, gerando uma receita de R$567.000,00.</w:t>
      </w:r>
    </w:p>
    <w:p w14:paraId="469CD6B6" w14:textId="77777777" w:rsidR="00AB245C" w:rsidRPr="00AB245C" w:rsidRDefault="00AB245C" w:rsidP="00AB245C">
      <w:pPr>
        <w:spacing w:after="195"/>
        <w:jc w:val="both"/>
        <w:rPr>
          <w:rFonts w:ascii="Times New Roman" w:eastAsia="Times New Roman" w:hAnsi="Times New Roman" w:cs="Times New Roman"/>
          <w:color w:val="000000"/>
          <w:sz w:val="27"/>
          <w:szCs w:val="27"/>
          <w:lang w:val="pt-BR" w:eastAsia="pt-BR"/>
        </w:rPr>
      </w:pPr>
      <w:r w:rsidRPr="00AB245C">
        <w:rPr>
          <w:rFonts w:ascii="Calibri" w:eastAsia="Times New Roman" w:hAnsi="Calibri" w:cs="Times New Roman"/>
          <w:color w:val="000000"/>
          <w:lang w:val="pt-BR" w:eastAsia="pt-BR"/>
        </w:rPr>
        <w:t>             Com isso, para o exercício de 2023, o Porto de Natal apresentou uma projeção de receita de aproximadamente R$ 11.000.000,00.</w:t>
      </w:r>
    </w:p>
    <w:p w14:paraId="09E5E228" w14:textId="77777777" w:rsidR="00AB245C" w:rsidRPr="00AB245C" w:rsidRDefault="00AB245C" w:rsidP="00AB245C">
      <w:pPr>
        <w:shd w:val="clear" w:color="auto" w:fill="FFFFFF"/>
        <w:ind w:firstLine="708"/>
        <w:jc w:val="both"/>
        <w:rPr>
          <w:rFonts w:ascii="Trebuchet MS" w:eastAsia="Times New Roman" w:hAnsi="Trebuchet MS" w:cs="Tahoma"/>
          <w:b/>
          <w:bCs/>
          <w:sz w:val="20"/>
          <w:szCs w:val="20"/>
          <w:lang w:val="pt-BR" w:eastAsia="pt-BR"/>
        </w:rPr>
      </w:pPr>
    </w:p>
    <w:p w14:paraId="5321CA6F" w14:textId="77777777" w:rsidR="00AB245C" w:rsidRPr="00AB245C" w:rsidRDefault="00AB245C" w:rsidP="00AB245C">
      <w:pPr>
        <w:shd w:val="clear" w:color="auto" w:fill="FFFFFF"/>
        <w:jc w:val="both"/>
        <w:rPr>
          <w:rFonts w:ascii="Trebuchet MS" w:eastAsia="Times New Roman" w:hAnsi="Trebuchet MS" w:cs="Tahoma"/>
          <w:bCs/>
          <w:sz w:val="20"/>
          <w:szCs w:val="20"/>
          <w:lang w:val="pt-BR" w:eastAsia="pt-BR"/>
        </w:rPr>
      </w:pPr>
    </w:p>
    <w:p w14:paraId="525FDD1D" w14:textId="77777777" w:rsidR="00AB245C" w:rsidRPr="00AB245C" w:rsidRDefault="00AB245C" w:rsidP="00AB245C">
      <w:pPr>
        <w:shd w:val="clear" w:color="auto" w:fill="FFFFFF"/>
        <w:ind w:firstLine="708"/>
        <w:jc w:val="both"/>
        <w:rPr>
          <w:rFonts w:ascii="Trebuchet MS" w:eastAsia="Times New Roman" w:hAnsi="Trebuchet MS" w:cs="Tahoma"/>
          <w:bCs/>
          <w:sz w:val="20"/>
          <w:szCs w:val="20"/>
          <w:lang w:val="pt-BR" w:eastAsia="pt-BR"/>
        </w:rPr>
      </w:pPr>
    </w:p>
    <w:p w14:paraId="42B284BE" w14:textId="77777777" w:rsidR="00AB245C" w:rsidRPr="00AB245C" w:rsidRDefault="00AB245C" w:rsidP="00AB245C">
      <w:pPr>
        <w:shd w:val="clear" w:color="auto" w:fill="FFFFFF"/>
        <w:ind w:firstLine="708"/>
        <w:jc w:val="both"/>
        <w:rPr>
          <w:rFonts w:ascii="Trebuchet MS" w:eastAsia="Times New Roman" w:hAnsi="Trebuchet MS" w:cs="Tahoma"/>
          <w:bCs/>
          <w:sz w:val="20"/>
          <w:szCs w:val="20"/>
          <w:lang w:val="pt-BR" w:eastAsia="pt-BR"/>
        </w:rPr>
      </w:pPr>
    </w:p>
    <w:tbl>
      <w:tblPr>
        <w:tblW w:w="9160" w:type="dxa"/>
        <w:jc w:val="center"/>
        <w:tblCellMar>
          <w:left w:w="70" w:type="dxa"/>
          <w:right w:w="70" w:type="dxa"/>
        </w:tblCellMar>
        <w:tblLook w:val="04A0" w:firstRow="1" w:lastRow="0" w:firstColumn="1" w:lastColumn="0" w:noHBand="0" w:noVBand="1"/>
      </w:tblPr>
      <w:tblGrid>
        <w:gridCol w:w="4280"/>
        <w:gridCol w:w="600"/>
        <w:gridCol w:w="4280"/>
      </w:tblGrid>
      <w:tr w:rsidR="00AB245C" w:rsidRPr="007A7577" w14:paraId="3C37D133" w14:textId="77777777" w:rsidTr="00AB245C">
        <w:trPr>
          <w:trHeight w:val="300"/>
          <w:jc w:val="center"/>
        </w:trPr>
        <w:tc>
          <w:tcPr>
            <w:tcW w:w="4280" w:type="dxa"/>
            <w:tcBorders>
              <w:top w:val="nil"/>
              <w:left w:val="nil"/>
              <w:bottom w:val="single" w:sz="4" w:space="0" w:color="auto"/>
              <w:right w:val="nil"/>
            </w:tcBorders>
            <w:noWrap/>
            <w:vAlign w:val="bottom"/>
            <w:hideMark/>
          </w:tcPr>
          <w:p w14:paraId="559B3361" w14:textId="77777777" w:rsidR="00AB245C" w:rsidRPr="00AB245C" w:rsidRDefault="00AB245C">
            <w:pPr>
              <w:rPr>
                <w:rFonts w:ascii="Calibri" w:eastAsia="Times New Roman" w:hAnsi="Calibri" w:cs="Times New Roman"/>
                <w:color w:val="000000"/>
                <w:lang w:val="pt-BR" w:eastAsia="pt-BR"/>
              </w:rPr>
            </w:pPr>
            <w:r w:rsidRPr="00AB245C">
              <w:rPr>
                <w:rFonts w:ascii="Calibri" w:eastAsia="Times New Roman" w:hAnsi="Calibri" w:cs="Times New Roman"/>
                <w:color w:val="000000"/>
                <w:lang w:val="pt-BR" w:eastAsia="pt-BR"/>
              </w:rPr>
              <w:t> </w:t>
            </w:r>
          </w:p>
        </w:tc>
        <w:tc>
          <w:tcPr>
            <w:tcW w:w="600" w:type="dxa"/>
            <w:noWrap/>
            <w:vAlign w:val="bottom"/>
            <w:hideMark/>
          </w:tcPr>
          <w:p w14:paraId="3E0EFF95" w14:textId="77777777" w:rsidR="00AB245C" w:rsidRPr="00AB245C" w:rsidRDefault="00AB245C">
            <w:pPr>
              <w:rPr>
                <w:rFonts w:ascii="Calibri" w:eastAsia="Times New Roman" w:hAnsi="Calibri" w:cs="Times New Roman"/>
                <w:color w:val="000000"/>
                <w:lang w:val="pt-BR" w:eastAsia="pt-BR"/>
              </w:rPr>
            </w:pPr>
          </w:p>
        </w:tc>
        <w:tc>
          <w:tcPr>
            <w:tcW w:w="4280" w:type="dxa"/>
            <w:tcBorders>
              <w:top w:val="nil"/>
              <w:left w:val="nil"/>
              <w:bottom w:val="single" w:sz="4" w:space="0" w:color="auto"/>
              <w:right w:val="nil"/>
            </w:tcBorders>
            <w:noWrap/>
            <w:vAlign w:val="bottom"/>
            <w:hideMark/>
          </w:tcPr>
          <w:p w14:paraId="606FCDD2" w14:textId="77777777" w:rsidR="00AB245C" w:rsidRPr="00AB245C" w:rsidRDefault="00AB245C">
            <w:pPr>
              <w:rPr>
                <w:rFonts w:ascii="Calibri" w:eastAsia="Times New Roman" w:hAnsi="Calibri" w:cs="Times New Roman"/>
                <w:color w:val="000000"/>
                <w:lang w:val="pt-BR" w:eastAsia="pt-BR"/>
              </w:rPr>
            </w:pPr>
            <w:r w:rsidRPr="00AB245C">
              <w:rPr>
                <w:rFonts w:ascii="Calibri" w:eastAsia="Times New Roman" w:hAnsi="Calibri" w:cs="Times New Roman"/>
                <w:color w:val="000000"/>
                <w:lang w:val="pt-BR" w:eastAsia="pt-BR"/>
              </w:rPr>
              <w:t> </w:t>
            </w:r>
          </w:p>
        </w:tc>
      </w:tr>
      <w:tr w:rsidR="00AB245C" w14:paraId="621F9087" w14:textId="77777777" w:rsidTr="00AB245C">
        <w:trPr>
          <w:trHeight w:val="300"/>
          <w:jc w:val="center"/>
        </w:trPr>
        <w:tc>
          <w:tcPr>
            <w:tcW w:w="4280" w:type="dxa"/>
            <w:noWrap/>
            <w:vAlign w:val="center"/>
            <w:hideMark/>
          </w:tcPr>
          <w:p w14:paraId="4461582F"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ESTÉFERSON UBARANA GOMES DA SILVA</w:t>
            </w:r>
          </w:p>
        </w:tc>
        <w:tc>
          <w:tcPr>
            <w:tcW w:w="600" w:type="dxa"/>
            <w:noWrap/>
            <w:vAlign w:val="center"/>
            <w:hideMark/>
          </w:tcPr>
          <w:p w14:paraId="6580E7ED"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 xml:space="preserve">                                        </w:t>
            </w:r>
          </w:p>
        </w:tc>
        <w:tc>
          <w:tcPr>
            <w:tcW w:w="4280" w:type="dxa"/>
            <w:noWrap/>
            <w:vAlign w:val="center"/>
            <w:hideMark/>
          </w:tcPr>
          <w:p w14:paraId="1D4E5BAC"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MÁRCIO DE ALMEIDA MACHADO</w:t>
            </w:r>
          </w:p>
        </w:tc>
      </w:tr>
      <w:tr w:rsidR="00AB245C" w14:paraId="3368D18B" w14:textId="77777777" w:rsidTr="00AB245C">
        <w:trPr>
          <w:trHeight w:val="300"/>
          <w:jc w:val="center"/>
        </w:trPr>
        <w:tc>
          <w:tcPr>
            <w:tcW w:w="4280" w:type="dxa"/>
            <w:noWrap/>
            <w:vAlign w:val="center"/>
            <w:hideMark/>
          </w:tcPr>
          <w:p w14:paraId="6FF869F9"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Diretor</w:t>
            </w:r>
            <w:proofErr w:type="spellEnd"/>
            <w:r>
              <w:rPr>
                <w:rFonts w:ascii="Trebuchet MS" w:eastAsia="Times New Roman" w:hAnsi="Trebuchet MS" w:cs="Times New Roman"/>
                <w:color w:val="000000"/>
                <w:sz w:val="20"/>
                <w:szCs w:val="20"/>
                <w:lang w:eastAsia="pt-BR"/>
              </w:rPr>
              <w:t xml:space="preserve"> </w:t>
            </w:r>
            <w:proofErr w:type="spellStart"/>
            <w:r>
              <w:rPr>
                <w:rFonts w:ascii="Trebuchet MS" w:eastAsia="Times New Roman" w:hAnsi="Trebuchet MS" w:cs="Times New Roman"/>
                <w:color w:val="000000"/>
                <w:sz w:val="20"/>
                <w:szCs w:val="20"/>
                <w:lang w:eastAsia="pt-BR"/>
              </w:rPr>
              <w:t>Presidente</w:t>
            </w:r>
            <w:proofErr w:type="spellEnd"/>
          </w:p>
        </w:tc>
        <w:tc>
          <w:tcPr>
            <w:tcW w:w="600" w:type="dxa"/>
            <w:noWrap/>
            <w:vAlign w:val="bottom"/>
            <w:hideMark/>
          </w:tcPr>
          <w:p w14:paraId="28067AFB"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1BA8BD09"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Diretor</w:t>
            </w:r>
            <w:proofErr w:type="spellEnd"/>
            <w:r>
              <w:rPr>
                <w:rFonts w:ascii="Trebuchet MS" w:eastAsia="Times New Roman" w:hAnsi="Trebuchet MS" w:cs="Times New Roman"/>
                <w:color w:val="000000"/>
                <w:sz w:val="20"/>
                <w:szCs w:val="20"/>
                <w:lang w:eastAsia="pt-BR"/>
              </w:rPr>
              <w:t xml:space="preserve"> </w:t>
            </w:r>
            <w:proofErr w:type="spellStart"/>
            <w:r>
              <w:rPr>
                <w:rFonts w:ascii="Trebuchet MS" w:eastAsia="Times New Roman" w:hAnsi="Trebuchet MS" w:cs="Times New Roman"/>
                <w:color w:val="000000"/>
                <w:sz w:val="20"/>
                <w:szCs w:val="20"/>
                <w:lang w:eastAsia="pt-BR"/>
              </w:rPr>
              <w:t>Administrativo</w:t>
            </w:r>
            <w:proofErr w:type="spellEnd"/>
            <w:r>
              <w:rPr>
                <w:rFonts w:ascii="Trebuchet MS" w:eastAsia="Times New Roman" w:hAnsi="Trebuchet MS" w:cs="Times New Roman"/>
                <w:color w:val="000000"/>
                <w:sz w:val="20"/>
                <w:szCs w:val="20"/>
                <w:lang w:eastAsia="pt-BR"/>
              </w:rPr>
              <w:t xml:space="preserve"> </w:t>
            </w:r>
            <w:proofErr w:type="spellStart"/>
            <w:r>
              <w:rPr>
                <w:rFonts w:ascii="Trebuchet MS" w:eastAsia="Times New Roman" w:hAnsi="Trebuchet MS" w:cs="Times New Roman"/>
                <w:color w:val="000000"/>
                <w:sz w:val="20"/>
                <w:szCs w:val="20"/>
                <w:lang w:eastAsia="pt-BR"/>
              </w:rPr>
              <w:t>Financeiro</w:t>
            </w:r>
            <w:proofErr w:type="spellEnd"/>
          </w:p>
        </w:tc>
      </w:tr>
      <w:tr w:rsidR="00AB245C" w14:paraId="5468A687" w14:textId="77777777" w:rsidTr="00AB245C">
        <w:trPr>
          <w:trHeight w:val="300"/>
          <w:jc w:val="center"/>
        </w:trPr>
        <w:tc>
          <w:tcPr>
            <w:tcW w:w="4280" w:type="dxa"/>
            <w:noWrap/>
            <w:vAlign w:val="center"/>
            <w:hideMark/>
          </w:tcPr>
          <w:p w14:paraId="573BA214"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069.580.704-88</w:t>
            </w:r>
          </w:p>
        </w:tc>
        <w:tc>
          <w:tcPr>
            <w:tcW w:w="600" w:type="dxa"/>
            <w:noWrap/>
            <w:vAlign w:val="bottom"/>
            <w:hideMark/>
          </w:tcPr>
          <w:p w14:paraId="25C5B847"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2D3B3B8F"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217.997.417-53</w:t>
            </w:r>
          </w:p>
        </w:tc>
      </w:tr>
    </w:tbl>
    <w:p w14:paraId="4DC9711E"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44057134"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1FD4A18C"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3B46408A"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1126CF51"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tbl>
      <w:tblPr>
        <w:tblW w:w="9160" w:type="dxa"/>
        <w:jc w:val="center"/>
        <w:tblCellMar>
          <w:left w:w="70" w:type="dxa"/>
          <w:right w:w="70" w:type="dxa"/>
        </w:tblCellMar>
        <w:tblLook w:val="04A0" w:firstRow="1" w:lastRow="0" w:firstColumn="1" w:lastColumn="0" w:noHBand="0" w:noVBand="1"/>
      </w:tblPr>
      <w:tblGrid>
        <w:gridCol w:w="4280"/>
        <w:gridCol w:w="600"/>
        <w:gridCol w:w="4280"/>
      </w:tblGrid>
      <w:tr w:rsidR="00AB245C" w14:paraId="18A53226" w14:textId="77777777" w:rsidTr="00AB245C">
        <w:trPr>
          <w:trHeight w:val="300"/>
          <w:jc w:val="center"/>
        </w:trPr>
        <w:tc>
          <w:tcPr>
            <w:tcW w:w="4280" w:type="dxa"/>
            <w:tcBorders>
              <w:top w:val="nil"/>
              <w:left w:val="nil"/>
              <w:bottom w:val="single" w:sz="4" w:space="0" w:color="auto"/>
              <w:right w:val="nil"/>
            </w:tcBorders>
            <w:noWrap/>
            <w:vAlign w:val="bottom"/>
            <w:hideMark/>
          </w:tcPr>
          <w:p w14:paraId="18EC2075" w14:textId="77777777" w:rsidR="00AB245C" w:rsidRDefault="00AB245C">
            <w:pPr>
              <w:rPr>
                <w:rFonts w:ascii="Calibri" w:eastAsia="Times New Roman" w:hAnsi="Calibri" w:cs="Times New Roman"/>
                <w:color w:val="000000"/>
                <w:lang w:eastAsia="pt-BR"/>
              </w:rPr>
            </w:pPr>
            <w:r>
              <w:rPr>
                <w:rFonts w:ascii="Calibri" w:eastAsia="Times New Roman" w:hAnsi="Calibri" w:cs="Times New Roman"/>
                <w:color w:val="000000"/>
                <w:lang w:eastAsia="pt-BR"/>
              </w:rPr>
              <w:t> </w:t>
            </w:r>
          </w:p>
        </w:tc>
        <w:tc>
          <w:tcPr>
            <w:tcW w:w="600" w:type="dxa"/>
            <w:noWrap/>
            <w:vAlign w:val="bottom"/>
            <w:hideMark/>
          </w:tcPr>
          <w:p w14:paraId="35A5EDAA" w14:textId="77777777" w:rsidR="00AB245C" w:rsidRDefault="00AB245C">
            <w:pPr>
              <w:rPr>
                <w:rFonts w:ascii="Calibri" w:eastAsia="Times New Roman" w:hAnsi="Calibri" w:cs="Times New Roman"/>
                <w:color w:val="000000"/>
                <w:lang w:eastAsia="pt-BR"/>
              </w:rPr>
            </w:pPr>
          </w:p>
        </w:tc>
        <w:tc>
          <w:tcPr>
            <w:tcW w:w="4280" w:type="dxa"/>
            <w:tcBorders>
              <w:top w:val="nil"/>
              <w:left w:val="nil"/>
              <w:bottom w:val="single" w:sz="4" w:space="0" w:color="auto"/>
              <w:right w:val="nil"/>
            </w:tcBorders>
            <w:noWrap/>
            <w:vAlign w:val="bottom"/>
            <w:hideMark/>
          </w:tcPr>
          <w:p w14:paraId="399B5F56" w14:textId="77777777" w:rsidR="00AB245C" w:rsidRDefault="00AB245C">
            <w:pPr>
              <w:rPr>
                <w:rFonts w:ascii="Calibri" w:eastAsia="Times New Roman" w:hAnsi="Calibri" w:cs="Times New Roman"/>
                <w:color w:val="000000"/>
                <w:lang w:eastAsia="pt-BR"/>
              </w:rPr>
            </w:pPr>
            <w:r>
              <w:rPr>
                <w:rFonts w:ascii="Calibri" w:eastAsia="Times New Roman" w:hAnsi="Calibri" w:cs="Times New Roman"/>
                <w:color w:val="000000"/>
                <w:lang w:eastAsia="pt-BR"/>
              </w:rPr>
              <w:t> </w:t>
            </w:r>
          </w:p>
        </w:tc>
      </w:tr>
      <w:tr w:rsidR="00AB245C" w:rsidRPr="007A7577" w14:paraId="70499835" w14:textId="77777777" w:rsidTr="00AB245C">
        <w:trPr>
          <w:trHeight w:val="300"/>
          <w:jc w:val="center"/>
        </w:trPr>
        <w:tc>
          <w:tcPr>
            <w:tcW w:w="4280" w:type="dxa"/>
            <w:noWrap/>
            <w:vAlign w:val="center"/>
            <w:hideMark/>
          </w:tcPr>
          <w:p w14:paraId="14818F5C"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PAULO HENRIQUE DE MACEDO CARLOS</w:t>
            </w:r>
          </w:p>
        </w:tc>
        <w:tc>
          <w:tcPr>
            <w:tcW w:w="600" w:type="dxa"/>
            <w:noWrap/>
            <w:vAlign w:val="bottom"/>
            <w:hideMark/>
          </w:tcPr>
          <w:p w14:paraId="49656EB3" w14:textId="77777777" w:rsidR="00AB245C" w:rsidRPr="00AB245C" w:rsidRDefault="00AB245C">
            <w:pPr>
              <w:rPr>
                <w:rFonts w:ascii="Trebuchet MS" w:eastAsia="Times New Roman" w:hAnsi="Trebuchet MS" w:cs="Times New Roman"/>
                <w:color w:val="000000"/>
                <w:sz w:val="20"/>
                <w:szCs w:val="20"/>
                <w:lang w:val="pt-BR" w:eastAsia="pt-BR"/>
              </w:rPr>
            </w:pPr>
          </w:p>
        </w:tc>
        <w:tc>
          <w:tcPr>
            <w:tcW w:w="4280" w:type="dxa"/>
            <w:noWrap/>
            <w:vAlign w:val="center"/>
            <w:hideMark/>
          </w:tcPr>
          <w:p w14:paraId="53549E4B"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FRANCISCO JOSEFRAN DE AQUINO JUNIOR</w:t>
            </w:r>
          </w:p>
        </w:tc>
      </w:tr>
      <w:tr w:rsidR="00AB245C" w14:paraId="7AD7D362" w14:textId="77777777" w:rsidTr="00AB245C">
        <w:trPr>
          <w:trHeight w:val="300"/>
          <w:jc w:val="center"/>
        </w:trPr>
        <w:tc>
          <w:tcPr>
            <w:tcW w:w="4280" w:type="dxa"/>
            <w:noWrap/>
            <w:vAlign w:val="center"/>
            <w:hideMark/>
          </w:tcPr>
          <w:p w14:paraId="526117D9"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Diretor</w:t>
            </w:r>
            <w:proofErr w:type="spellEnd"/>
            <w:r>
              <w:rPr>
                <w:rFonts w:ascii="Trebuchet MS" w:eastAsia="Times New Roman" w:hAnsi="Trebuchet MS" w:cs="Times New Roman"/>
                <w:color w:val="000000"/>
                <w:sz w:val="20"/>
                <w:szCs w:val="20"/>
                <w:lang w:eastAsia="pt-BR"/>
              </w:rPr>
              <w:t xml:space="preserve"> </w:t>
            </w:r>
            <w:proofErr w:type="spellStart"/>
            <w:r>
              <w:rPr>
                <w:rFonts w:ascii="Trebuchet MS" w:eastAsia="Times New Roman" w:hAnsi="Trebuchet MS" w:cs="Times New Roman"/>
                <w:color w:val="000000"/>
                <w:sz w:val="20"/>
                <w:szCs w:val="20"/>
                <w:lang w:eastAsia="pt-BR"/>
              </w:rPr>
              <w:t>Técnico</w:t>
            </w:r>
            <w:proofErr w:type="spellEnd"/>
            <w:r>
              <w:rPr>
                <w:rFonts w:ascii="Trebuchet MS" w:eastAsia="Times New Roman" w:hAnsi="Trebuchet MS" w:cs="Times New Roman"/>
                <w:color w:val="000000"/>
                <w:sz w:val="20"/>
                <w:szCs w:val="20"/>
                <w:lang w:eastAsia="pt-BR"/>
              </w:rPr>
              <w:t xml:space="preserve"> </w:t>
            </w:r>
            <w:proofErr w:type="spellStart"/>
            <w:r>
              <w:rPr>
                <w:rFonts w:ascii="Trebuchet MS" w:eastAsia="Times New Roman" w:hAnsi="Trebuchet MS" w:cs="Times New Roman"/>
                <w:color w:val="000000"/>
                <w:sz w:val="20"/>
                <w:szCs w:val="20"/>
                <w:lang w:eastAsia="pt-BR"/>
              </w:rPr>
              <w:t>Comercial</w:t>
            </w:r>
            <w:proofErr w:type="spellEnd"/>
          </w:p>
        </w:tc>
        <w:tc>
          <w:tcPr>
            <w:tcW w:w="600" w:type="dxa"/>
            <w:noWrap/>
            <w:vAlign w:val="bottom"/>
            <w:hideMark/>
          </w:tcPr>
          <w:p w14:paraId="71DCBD91"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3C61466F"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Gerente</w:t>
            </w:r>
            <w:proofErr w:type="spellEnd"/>
            <w:r>
              <w:rPr>
                <w:rFonts w:ascii="Trebuchet MS" w:eastAsia="Times New Roman" w:hAnsi="Trebuchet MS" w:cs="Times New Roman"/>
                <w:color w:val="000000"/>
                <w:sz w:val="20"/>
                <w:szCs w:val="20"/>
                <w:lang w:eastAsia="pt-BR"/>
              </w:rPr>
              <w:t xml:space="preserve"> de </w:t>
            </w:r>
            <w:proofErr w:type="spellStart"/>
            <w:r>
              <w:rPr>
                <w:rFonts w:ascii="Trebuchet MS" w:eastAsia="Times New Roman" w:hAnsi="Trebuchet MS" w:cs="Times New Roman"/>
                <w:color w:val="000000"/>
                <w:sz w:val="20"/>
                <w:szCs w:val="20"/>
                <w:lang w:eastAsia="pt-BR"/>
              </w:rPr>
              <w:t>Recursos</w:t>
            </w:r>
            <w:proofErr w:type="spellEnd"/>
            <w:r>
              <w:rPr>
                <w:rFonts w:ascii="Trebuchet MS" w:eastAsia="Times New Roman" w:hAnsi="Trebuchet MS" w:cs="Times New Roman"/>
                <w:color w:val="000000"/>
                <w:sz w:val="20"/>
                <w:szCs w:val="20"/>
                <w:lang w:eastAsia="pt-BR"/>
              </w:rPr>
              <w:t xml:space="preserve"> </w:t>
            </w:r>
            <w:proofErr w:type="spellStart"/>
            <w:r>
              <w:rPr>
                <w:rFonts w:ascii="Trebuchet MS" w:eastAsia="Times New Roman" w:hAnsi="Trebuchet MS" w:cs="Times New Roman"/>
                <w:color w:val="000000"/>
                <w:sz w:val="20"/>
                <w:szCs w:val="20"/>
                <w:lang w:eastAsia="pt-BR"/>
              </w:rPr>
              <w:t>Financeiros</w:t>
            </w:r>
            <w:proofErr w:type="spellEnd"/>
          </w:p>
        </w:tc>
      </w:tr>
      <w:tr w:rsidR="00AB245C" w14:paraId="119E7499" w14:textId="77777777" w:rsidTr="00AB245C">
        <w:trPr>
          <w:trHeight w:val="300"/>
          <w:jc w:val="center"/>
        </w:trPr>
        <w:tc>
          <w:tcPr>
            <w:tcW w:w="4280" w:type="dxa"/>
            <w:noWrap/>
            <w:vAlign w:val="center"/>
            <w:hideMark/>
          </w:tcPr>
          <w:p w14:paraId="44D5463F"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590.476.905-91</w:t>
            </w:r>
          </w:p>
        </w:tc>
        <w:tc>
          <w:tcPr>
            <w:tcW w:w="600" w:type="dxa"/>
            <w:noWrap/>
            <w:vAlign w:val="bottom"/>
            <w:hideMark/>
          </w:tcPr>
          <w:p w14:paraId="44F4AB3D"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795A2085"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011.815.944-56</w:t>
            </w:r>
          </w:p>
        </w:tc>
      </w:tr>
    </w:tbl>
    <w:p w14:paraId="06EBC2D0"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bookmarkEnd w:id="3"/>
    <w:p w14:paraId="6D9FFBDF" w14:textId="77777777" w:rsidR="00AB245C" w:rsidRDefault="00AB245C" w:rsidP="00AB245C">
      <w:pPr>
        <w:shd w:val="clear" w:color="auto" w:fill="FFFFFF"/>
        <w:jc w:val="both"/>
        <w:rPr>
          <w:rFonts w:ascii="Trebuchet MS" w:eastAsia="Times New Roman" w:hAnsi="Trebuchet MS" w:cs="Tahoma"/>
          <w:bCs/>
          <w:sz w:val="20"/>
          <w:szCs w:val="20"/>
          <w:lang w:eastAsia="pt-BR"/>
        </w:rPr>
      </w:pPr>
    </w:p>
    <w:tbl>
      <w:tblPr>
        <w:tblW w:w="4280" w:type="dxa"/>
        <w:jc w:val="center"/>
        <w:tblCellMar>
          <w:left w:w="70" w:type="dxa"/>
          <w:right w:w="70" w:type="dxa"/>
        </w:tblCellMar>
        <w:tblLook w:val="04A0" w:firstRow="1" w:lastRow="0" w:firstColumn="1" w:lastColumn="0" w:noHBand="0" w:noVBand="1"/>
      </w:tblPr>
      <w:tblGrid>
        <w:gridCol w:w="4280"/>
      </w:tblGrid>
      <w:tr w:rsidR="00AB245C" w14:paraId="4FC0B4F1" w14:textId="77777777" w:rsidTr="00AB245C">
        <w:trPr>
          <w:trHeight w:val="300"/>
          <w:jc w:val="center"/>
        </w:trPr>
        <w:tc>
          <w:tcPr>
            <w:tcW w:w="4280" w:type="dxa"/>
            <w:tcBorders>
              <w:top w:val="nil"/>
              <w:left w:val="nil"/>
              <w:bottom w:val="single" w:sz="4" w:space="0" w:color="auto"/>
              <w:right w:val="nil"/>
            </w:tcBorders>
            <w:noWrap/>
            <w:vAlign w:val="bottom"/>
            <w:hideMark/>
          </w:tcPr>
          <w:p w14:paraId="5151F213" w14:textId="42B7D514" w:rsidR="00AB245C" w:rsidRDefault="00AB245C">
            <w:pPr>
              <w:rPr>
                <w:rFonts w:ascii="Calibri" w:eastAsia="Times New Roman" w:hAnsi="Calibri" w:cs="Times New Roman"/>
                <w:color w:val="000000"/>
                <w:lang w:eastAsia="pt-BR"/>
              </w:rPr>
            </w:pPr>
          </w:p>
        </w:tc>
      </w:tr>
      <w:tr w:rsidR="00AB245C" w14:paraId="72617EBC" w14:textId="77777777" w:rsidTr="00AB245C">
        <w:trPr>
          <w:trHeight w:val="300"/>
          <w:jc w:val="center"/>
        </w:trPr>
        <w:tc>
          <w:tcPr>
            <w:tcW w:w="4280" w:type="dxa"/>
            <w:noWrap/>
            <w:vAlign w:val="center"/>
            <w:hideMark/>
          </w:tcPr>
          <w:p w14:paraId="2EEA6CED"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ANA MARIA DE SENA</w:t>
            </w:r>
          </w:p>
        </w:tc>
      </w:tr>
      <w:tr w:rsidR="00AB245C" w14:paraId="5F547413" w14:textId="77777777" w:rsidTr="00AB245C">
        <w:trPr>
          <w:trHeight w:val="300"/>
          <w:jc w:val="center"/>
        </w:trPr>
        <w:tc>
          <w:tcPr>
            <w:tcW w:w="4280" w:type="dxa"/>
            <w:noWrap/>
            <w:vAlign w:val="center"/>
            <w:hideMark/>
          </w:tcPr>
          <w:p w14:paraId="2147ECCF"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Contadora</w:t>
            </w:r>
            <w:proofErr w:type="spellEnd"/>
            <w:r>
              <w:rPr>
                <w:rFonts w:ascii="Trebuchet MS" w:eastAsia="Times New Roman" w:hAnsi="Trebuchet MS" w:cs="Times New Roman"/>
                <w:color w:val="000000"/>
                <w:sz w:val="20"/>
                <w:szCs w:val="20"/>
                <w:lang w:eastAsia="pt-BR"/>
              </w:rPr>
              <w:t xml:space="preserve"> – CRC 3815/RN</w:t>
            </w:r>
          </w:p>
        </w:tc>
      </w:tr>
      <w:tr w:rsidR="00AB245C" w14:paraId="05279296" w14:textId="77777777" w:rsidTr="00AB245C">
        <w:trPr>
          <w:trHeight w:val="300"/>
          <w:jc w:val="center"/>
        </w:trPr>
        <w:tc>
          <w:tcPr>
            <w:tcW w:w="4280" w:type="dxa"/>
            <w:noWrap/>
            <w:vAlign w:val="center"/>
            <w:hideMark/>
          </w:tcPr>
          <w:p w14:paraId="45F5E38E"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201.065.804-34</w:t>
            </w:r>
          </w:p>
        </w:tc>
      </w:tr>
    </w:tbl>
    <w:p w14:paraId="5A2F295B" w14:textId="77777777" w:rsidR="00AB245C" w:rsidRDefault="00AB245C" w:rsidP="00AB245C">
      <w:pPr>
        <w:adjustRightInd w:val="0"/>
        <w:spacing w:line="276" w:lineRule="auto"/>
        <w:rPr>
          <w:rFonts w:ascii="Trebuchet MS" w:eastAsiaTheme="minorHAnsi" w:hAnsi="Trebuchet MS"/>
          <w:bCs/>
          <w:sz w:val="20"/>
          <w:szCs w:val="20"/>
        </w:rPr>
      </w:pPr>
    </w:p>
    <w:p w14:paraId="11FA712D" w14:textId="77777777" w:rsidR="00AB245C" w:rsidRDefault="00AB245C" w:rsidP="006C7A94">
      <w:pPr>
        <w:rPr>
          <w:lang w:val="pt-BR"/>
        </w:rPr>
      </w:pPr>
    </w:p>
    <w:p w14:paraId="2676D1CD" w14:textId="77777777" w:rsidR="00AB245C" w:rsidRDefault="00AB245C" w:rsidP="006C7A94">
      <w:pPr>
        <w:rPr>
          <w:lang w:val="pt-BR"/>
        </w:rPr>
      </w:pPr>
    </w:p>
    <w:p w14:paraId="47C084D1" w14:textId="77777777" w:rsidR="00AB245C" w:rsidRPr="00990F24" w:rsidRDefault="00AB245C" w:rsidP="006C7A94">
      <w:pPr>
        <w:rPr>
          <w:lang w:val="pt-BR"/>
        </w:rPr>
      </w:pPr>
    </w:p>
    <w:sectPr w:rsidR="00AB245C" w:rsidRPr="00990F24" w:rsidSect="00D35022">
      <w:headerReference w:type="default" r:id="rId21"/>
      <w:pgSz w:w="11950" w:h="16880"/>
      <w:pgMar w:top="840" w:right="780" w:bottom="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5036B" w14:textId="77777777" w:rsidR="00D35022" w:rsidRDefault="00D35022" w:rsidP="001D6783">
      <w:r>
        <w:separator/>
      </w:r>
    </w:p>
  </w:endnote>
  <w:endnote w:type="continuationSeparator" w:id="0">
    <w:p w14:paraId="5A69ED1F" w14:textId="77777777" w:rsidR="00D35022" w:rsidRDefault="00D35022" w:rsidP="001D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Lucida Grande">
    <w:altName w:val="Segoe UI"/>
    <w:charset w:val="00"/>
    <w:family w:val="swiss"/>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dentity-H">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7E369" w14:textId="77777777" w:rsidR="00D35022" w:rsidRDefault="00D35022" w:rsidP="001D6783">
      <w:r>
        <w:separator/>
      </w:r>
    </w:p>
  </w:footnote>
  <w:footnote w:type="continuationSeparator" w:id="0">
    <w:p w14:paraId="3D3CACD2" w14:textId="77777777" w:rsidR="00D35022" w:rsidRDefault="00D35022" w:rsidP="001D6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3AF30" w14:textId="77777777" w:rsidR="00AB245C" w:rsidRPr="00AB245C" w:rsidRDefault="00AB245C" w:rsidP="00AB245C">
    <w:pPr>
      <w:rPr>
        <w:rFonts w:ascii="Trebuchet MS" w:eastAsiaTheme="minorHAnsi" w:hAnsi="Trebuchet MS" w:cstheme="minorBidi"/>
        <w:color w:val="002060"/>
        <w:sz w:val="24"/>
        <w:szCs w:val="24"/>
        <w:lang w:val="pt-BR"/>
      </w:rPr>
    </w:pPr>
    <w:r w:rsidRPr="00AB245C">
      <w:rPr>
        <w:rFonts w:ascii="Trebuchet MS" w:hAnsi="Trebuchet MS"/>
        <w:color w:val="002060"/>
        <w:sz w:val="24"/>
        <w:szCs w:val="24"/>
        <w:lang w:val="pt-BR"/>
      </w:rPr>
      <w:t>COMPANHIA DOCAS DO RIO GRANDE DO NORTE S/A</w:t>
    </w:r>
  </w:p>
  <w:p w14:paraId="3714B2BC" w14:textId="77777777" w:rsidR="00AB245C" w:rsidRDefault="00AB245C" w:rsidP="00AB245C">
    <w:pPr>
      <w:pStyle w:val="Cabealho"/>
      <w:tabs>
        <w:tab w:val="left" w:pos="2640"/>
      </w:tabs>
      <w:rPr>
        <w:rFonts w:ascii="Trebuchet MS" w:hAnsi="Trebuchet MS"/>
        <w:color w:val="002060"/>
        <w:sz w:val="24"/>
        <w:szCs w:val="24"/>
      </w:rPr>
    </w:pPr>
    <w:r>
      <w:rPr>
        <w:rFonts w:ascii="Trebuchet MS" w:hAnsi="Trebuchet MS"/>
        <w:color w:val="002060"/>
        <w:sz w:val="24"/>
        <w:szCs w:val="24"/>
      </w:rPr>
      <w:t xml:space="preserve">Notas Explicativas às Demonstrações Financeiras </w:t>
    </w:r>
  </w:p>
  <w:p w14:paraId="5EECF3A2" w14:textId="5144DE7A" w:rsidR="00AB245C" w:rsidRPr="00990F24" w:rsidRDefault="00E713B8" w:rsidP="00AB245C">
    <w:pPr>
      <w:pStyle w:val="Cabealho"/>
      <w:spacing w:after="120"/>
      <w:rPr>
        <w:b/>
        <w:bCs/>
        <w:color w:val="08111C"/>
        <w:spacing w:val="-10"/>
      </w:rPr>
    </w:pPr>
    <w:r>
      <w:rPr>
        <w:rFonts w:ascii="Trebuchet MS" w:hAnsi="Trebuchet MS"/>
        <w:color w:val="002060"/>
        <w:sz w:val="24"/>
        <w:szCs w:val="24"/>
      </w:rPr>
      <w:t>Período</w:t>
    </w:r>
    <w:r w:rsidR="00AB245C">
      <w:rPr>
        <w:rFonts w:ascii="Trebuchet MS" w:hAnsi="Trebuchet MS"/>
        <w:color w:val="002060"/>
        <w:sz w:val="24"/>
        <w:szCs w:val="24"/>
      </w:rPr>
      <w:t xml:space="preserve"> findo em 31 de março de 2023 (em milhares de reais</w:t>
    </w:r>
    <w:r w:rsidR="00AB245C">
      <w:rPr>
        <w:rFonts w:ascii="Trebuchet MS" w:hAnsi="Trebuchet MS"/>
        <w:color w:val="002060"/>
        <w:sz w:val="24"/>
        <w:szCs w:val="26"/>
      </w:rPr>
      <w:t>)</w:t>
    </w:r>
  </w:p>
  <w:p w14:paraId="434B69DD" w14:textId="77777777" w:rsidR="00AB245C" w:rsidRDefault="00AB245C">
    <w:pPr>
      <w:pStyle w:val="Cabealho"/>
    </w:pPr>
    <w:r>
      <w:rPr>
        <w:noProof/>
      </w:rPr>
      <w:ptab w:relativeTo="margin" w:alignment="right" w:leader="none"/>
    </w:r>
    <w:r>
      <w:rPr>
        <w:noProof/>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810573"/>
    <w:multiLevelType w:val="hybridMultilevel"/>
    <w:tmpl w:val="97B73B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D4E"/>
    <w:multiLevelType w:val="multilevel"/>
    <w:tmpl w:val="BB40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2793F"/>
    <w:multiLevelType w:val="hybridMultilevel"/>
    <w:tmpl w:val="96A8122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1D26520"/>
    <w:multiLevelType w:val="hybridMultilevel"/>
    <w:tmpl w:val="2418F93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4A52831"/>
    <w:multiLevelType w:val="hybridMultilevel"/>
    <w:tmpl w:val="51105974"/>
    <w:lvl w:ilvl="0" w:tplc="407AFE10">
      <w:start w:val="1"/>
      <w:numFmt w:val="lowerLetter"/>
      <w:lvlText w:val="%1)"/>
      <w:lvlJc w:val="left"/>
      <w:pPr>
        <w:ind w:left="720" w:hanging="360"/>
      </w:pPr>
      <w:rPr>
        <w:rFonts w:hint="default"/>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E25DA5"/>
    <w:multiLevelType w:val="hybridMultilevel"/>
    <w:tmpl w:val="7A4AF88E"/>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6" w15:restartNumberingAfterBreak="0">
    <w:nsid w:val="180539D7"/>
    <w:multiLevelType w:val="hybridMultilevel"/>
    <w:tmpl w:val="86BC7A28"/>
    <w:lvl w:ilvl="0" w:tplc="80BE93B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27E06"/>
    <w:multiLevelType w:val="hybridMultilevel"/>
    <w:tmpl w:val="67B2A6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9968AC"/>
    <w:multiLevelType w:val="hybridMultilevel"/>
    <w:tmpl w:val="A66287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ABF0AFF"/>
    <w:multiLevelType w:val="multilevel"/>
    <w:tmpl w:val="8FD20BA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val="0"/>
        <w:color w:val="00206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2E647094"/>
    <w:multiLevelType w:val="multilevel"/>
    <w:tmpl w:val="4142F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55E1A"/>
    <w:multiLevelType w:val="hybridMultilevel"/>
    <w:tmpl w:val="B0F68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9108AB"/>
    <w:multiLevelType w:val="hybridMultilevel"/>
    <w:tmpl w:val="62F4AE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E5F3F"/>
    <w:multiLevelType w:val="hybridMultilevel"/>
    <w:tmpl w:val="C88C44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5936B8C"/>
    <w:multiLevelType w:val="multilevel"/>
    <w:tmpl w:val="6A0E35B6"/>
    <w:lvl w:ilvl="0">
      <w:start w:val="2"/>
      <w:numFmt w:val="decimal"/>
      <w:lvlText w:val="%1"/>
      <w:lvlJc w:val="left"/>
      <w:pPr>
        <w:ind w:left="495" w:hanging="495"/>
      </w:pPr>
      <w:rPr>
        <w:rFonts w:hint="default"/>
      </w:rPr>
    </w:lvl>
    <w:lvl w:ilvl="1">
      <w:start w:val="1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1B3B07"/>
    <w:multiLevelType w:val="hybridMultilevel"/>
    <w:tmpl w:val="F3B62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110A7E"/>
    <w:multiLevelType w:val="hybridMultilevel"/>
    <w:tmpl w:val="86BC7A2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1D151F"/>
    <w:multiLevelType w:val="hybridMultilevel"/>
    <w:tmpl w:val="86BC7A28"/>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34EDF0"/>
    <w:multiLevelType w:val="hybridMultilevel"/>
    <w:tmpl w:val="0A5A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0F0CFD"/>
    <w:multiLevelType w:val="hybridMultilevel"/>
    <w:tmpl w:val="D2E07202"/>
    <w:lvl w:ilvl="0" w:tplc="FFFFFFF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10D34A4"/>
    <w:multiLevelType w:val="hybridMultilevel"/>
    <w:tmpl w:val="809444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4C17B8"/>
    <w:multiLevelType w:val="hybridMultilevel"/>
    <w:tmpl w:val="055AA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E52BF7"/>
    <w:multiLevelType w:val="hybridMultilevel"/>
    <w:tmpl w:val="BC1E83E2"/>
    <w:lvl w:ilvl="0" w:tplc="6D2802AC">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3" w15:restartNumberingAfterBreak="0">
    <w:nsid w:val="66DA098C"/>
    <w:multiLevelType w:val="multilevel"/>
    <w:tmpl w:val="0E7033CE"/>
    <w:lvl w:ilvl="0">
      <w:start w:val="1"/>
      <w:numFmt w:val="decimal"/>
      <w:lvlText w:val="%1."/>
      <w:lvlJc w:val="left"/>
      <w:pPr>
        <w:ind w:left="360" w:hanging="360"/>
      </w:pPr>
      <w:rPr>
        <w:b/>
      </w:rPr>
    </w:lvl>
    <w:lvl w:ilvl="1">
      <w:start w:val="1"/>
      <w:numFmt w:val="decimal"/>
      <w:lvlText w:val="%1.%2"/>
      <w:lvlJc w:val="left"/>
      <w:pPr>
        <w:ind w:left="1368" w:hanging="37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4" w15:restartNumberingAfterBreak="0">
    <w:nsid w:val="6AAE6AD3"/>
    <w:multiLevelType w:val="multilevel"/>
    <w:tmpl w:val="8FD20BA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val="0"/>
        <w:color w:val="00206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15:restartNumberingAfterBreak="0">
    <w:nsid w:val="6C803223"/>
    <w:multiLevelType w:val="hybridMultilevel"/>
    <w:tmpl w:val="E4D2FB8A"/>
    <w:lvl w:ilvl="0" w:tplc="04160013">
      <w:start w:val="1"/>
      <w:numFmt w:val="upperRoman"/>
      <w:lvlText w:val="%1."/>
      <w:lvlJc w:val="right"/>
      <w:pPr>
        <w:ind w:left="3192" w:hanging="360"/>
      </w:p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26" w15:restartNumberingAfterBreak="0">
    <w:nsid w:val="703E5B05"/>
    <w:multiLevelType w:val="hybridMultilevel"/>
    <w:tmpl w:val="3854663E"/>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F20A7F"/>
    <w:multiLevelType w:val="hybridMultilevel"/>
    <w:tmpl w:val="B15463E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42F70BD"/>
    <w:multiLevelType w:val="hybridMultilevel"/>
    <w:tmpl w:val="0F4C39E4"/>
    <w:lvl w:ilvl="0" w:tplc="D9588FF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76A608BD"/>
    <w:multiLevelType w:val="hybridMultilevel"/>
    <w:tmpl w:val="A2C037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340DD5"/>
    <w:multiLevelType w:val="hybridMultilevel"/>
    <w:tmpl w:val="4F54B1FE"/>
    <w:lvl w:ilvl="0" w:tplc="C8FE67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BD69F7"/>
    <w:multiLevelType w:val="hybridMultilevel"/>
    <w:tmpl w:val="FAE819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8"/>
  </w:num>
  <w:num w:numId="3">
    <w:abstractNumId w:val="12"/>
  </w:num>
  <w:num w:numId="4">
    <w:abstractNumId w:val="14"/>
  </w:num>
  <w:num w:numId="5">
    <w:abstractNumId w:val="7"/>
  </w:num>
  <w:num w:numId="6">
    <w:abstractNumId w:val="31"/>
  </w:num>
  <w:num w:numId="7">
    <w:abstractNumId w:val="15"/>
  </w:num>
  <w:num w:numId="8">
    <w:abstractNumId w:val="0"/>
  </w:num>
  <w:num w:numId="9">
    <w:abstractNumId w:val="18"/>
  </w:num>
  <w:num w:numId="10">
    <w:abstractNumId w:val="29"/>
  </w:num>
  <w:num w:numId="11">
    <w:abstractNumId w:val="6"/>
  </w:num>
  <w:num w:numId="12">
    <w:abstractNumId w:val="10"/>
  </w:num>
  <w:num w:numId="13">
    <w:abstractNumId w:val="11"/>
  </w:num>
  <w:num w:numId="14">
    <w:abstractNumId w:val="13"/>
  </w:num>
  <w:num w:numId="15">
    <w:abstractNumId w:val="16"/>
  </w:num>
  <w:num w:numId="16">
    <w:abstractNumId w:val="17"/>
  </w:num>
  <w:num w:numId="17">
    <w:abstractNumId w:val="4"/>
  </w:num>
  <w:num w:numId="18">
    <w:abstractNumId w:val="25"/>
  </w:num>
  <w:num w:numId="19">
    <w:abstractNumId w:val="20"/>
  </w:num>
  <w:num w:numId="20">
    <w:abstractNumId w:val="21"/>
  </w:num>
  <w:num w:numId="21">
    <w:abstractNumId w:val="19"/>
  </w:num>
  <w:num w:numId="22">
    <w:abstractNumId w:val="26"/>
  </w:num>
  <w:num w:numId="23">
    <w:abstractNumId w:val="9"/>
  </w:num>
  <w:num w:numId="24">
    <w:abstractNumId w:val="3"/>
  </w:num>
  <w:num w:numId="25">
    <w:abstractNumId w:val="30"/>
  </w:num>
  <w:num w:numId="26">
    <w:abstractNumId w:val="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5"/>
  </w:num>
  <w:num w:numId="30">
    <w:abstractNumId w:val="5"/>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2A"/>
    <w:rsid w:val="00010EE8"/>
    <w:rsid w:val="000253C6"/>
    <w:rsid w:val="00130499"/>
    <w:rsid w:val="001D6783"/>
    <w:rsid w:val="001E23B0"/>
    <w:rsid w:val="0024518C"/>
    <w:rsid w:val="0028591A"/>
    <w:rsid w:val="00364FF8"/>
    <w:rsid w:val="00384472"/>
    <w:rsid w:val="003C03AE"/>
    <w:rsid w:val="004C7902"/>
    <w:rsid w:val="00603CE2"/>
    <w:rsid w:val="00643B65"/>
    <w:rsid w:val="006C31BC"/>
    <w:rsid w:val="006C7A94"/>
    <w:rsid w:val="006F4FEF"/>
    <w:rsid w:val="0071022A"/>
    <w:rsid w:val="007562E8"/>
    <w:rsid w:val="007A7577"/>
    <w:rsid w:val="0083329E"/>
    <w:rsid w:val="00990F24"/>
    <w:rsid w:val="009A1866"/>
    <w:rsid w:val="00A10F6E"/>
    <w:rsid w:val="00A212C1"/>
    <w:rsid w:val="00A27BF3"/>
    <w:rsid w:val="00A511EB"/>
    <w:rsid w:val="00A51B80"/>
    <w:rsid w:val="00A956E2"/>
    <w:rsid w:val="00AB245C"/>
    <w:rsid w:val="00B1119C"/>
    <w:rsid w:val="00B1667D"/>
    <w:rsid w:val="00B432C7"/>
    <w:rsid w:val="00BF5C74"/>
    <w:rsid w:val="00C35C44"/>
    <w:rsid w:val="00CC4F9E"/>
    <w:rsid w:val="00CF662C"/>
    <w:rsid w:val="00D26B7C"/>
    <w:rsid w:val="00D35022"/>
    <w:rsid w:val="00DA38A3"/>
    <w:rsid w:val="00E713B8"/>
    <w:rsid w:val="00E77825"/>
    <w:rsid w:val="00F07E54"/>
    <w:rsid w:val="00F1541B"/>
    <w:rsid w:val="00F226E5"/>
    <w:rsid w:val="00FC4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BA0A"/>
  <w15:docId w15:val="{F1A91EBD-F488-469E-A630-A1D0B711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tulo1">
    <w:name w:val="heading 1"/>
    <w:basedOn w:val="Normal"/>
    <w:next w:val="Normal"/>
    <w:link w:val="Ttulo1Char"/>
    <w:qFormat/>
    <w:rsid w:val="001D6783"/>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pt-BR"/>
    </w:rPr>
  </w:style>
  <w:style w:type="paragraph" w:styleId="Ttulo2">
    <w:name w:val="heading 2"/>
    <w:basedOn w:val="Normal"/>
    <w:next w:val="Normal"/>
    <w:link w:val="Ttulo2Char"/>
    <w:semiHidden/>
    <w:unhideWhenUsed/>
    <w:qFormat/>
    <w:rsid w:val="001D6783"/>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pt-BR"/>
    </w:rPr>
  </w:style>
  <w:style w:type="paragraph" w:styleId="Ttulo3">
    <w:name w:val="heading 3"/>
    <w:basedOn w:val="Normal"/>
    <w:next w:val="Normal"/>
    <w:link w:val="Ttulo3Char"/>
    <w:semiHidden/>
    <w:unhideWhenUsed/>
    <w:qFormat/>
    <w:rsid w:val="001D6783"/>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pt-BR"/>
    </w:rPr>
  </w:style>
  <w:style w:type="paragraph" w:styleId="Ttulo4">
    <w:name w:val="heading 4"/>
    <w:basedOn w:val="Normal"/>
    <w:next w:val="Normal"/>
    <w:link w:val="Ttulo4Char"/>
    <w:semiHidden/>
    <w:unhideWhenUsed/>
    <w:qFormat/>
    <w:rsid w:val="00AB245C"/>
    <w:pPr>
      <w:keepNext/>
      <w:widowControl/>
      <w:autoSpaceDE/>
      <w:autoSpaceDN/>
      <w:ind w:left="1134" w:firstLine="282"/>
      <w:jc w:val="both"/>
      <w:outlineLvl w:val="3"/>
    </w:pPr>
    <w:rPr>
      <w:rFonts w:eastAsia="Times New Roman" w:cs="Times New Roman"/>
      <w:sz w:val="24"/>
      <w:szCs w:val="20"/>
      <w:u w:val="single"/>
      <w:lang w:val="pt-BR" w:eastAsia="pt-BR"/>
    </w:rPr>
  </w:style>
  <w:style w:type="paragraph" w:styleId="Ttulo5">
    <w:name w:val="heading 5"/>
    <w:basedOn w:val="Normal"/>
    <w:next w:val="Normal"/>
    <w:link w:val="Ttulo5Char"/>
    <w:semiHidden/>
    <w:unhideWhenUsed/>
    <w:qFormat/>
    <w:rsid w:val="00AB245C"/>
    <w:pPr>
      <w:keepNext/>
      <w:widowControl/>
      <w:autoSpaceDE/>
      <w:autoSpaceDN/>
      <w:ind w:left="1418"/>
      <w:jc w:val="both"/>
      <w:outlineLvl w:val="4"/>
    </w:pPr>
    <w:rPr>
      <w:rFonts w:eastAsia="Times New Roman" w:cs="Times New Roman"/>
      <w:sz w:val="24"/>
      <w:szCs w:val="20"/>
      <w:u w:val="single"/>
      <w:lang w:val="pt-BR" w:eastAsia="pt-BR"/>
    </w:rPr>
  </w:style>
  <w:style w:type="paragraph" w:styleId="Ttulo6">
    <w:name w:val="heading 6"/>
    <w:basedOn w:val="Normal"/>
    <w:next w:val="Normal"/>
    <w:link w:val="Ttulo6Char"/>
    <w:semiHidden/>
    <w:unhideWhenUsed/>
    <w:qFormat/>
    <w:rsid w:val="00AB245C"/>
    <w:pPr>
      <w:keepNext/>
      <w:widowControl/>
      <w:autoSpaceDE/>
      <w:autoSpaceDN/>
      <w:jc w:val="center"/>
      <w:outlineLvl w:val="5"/>
    </w:pPr>
    <w:rPr>
      <w:rFonts w:eastAsia="Arial Unicode MS"/>
      <w:sz w:val="20"/>
      <w:szCs w:val="20"/>
      <w:u w:val="single"/>
      <w:lang w:val="pt-BR" w:eastAsia="pt-BR"/>
    </w:rPr>
  </w:style>
  <w:style w:type="paragraph" w:styleId="Ttulo7">
    <w:name w:val="heading 7"/>
    <w:basedOn w:val="Normal"/>
    <w:next w:val="Normal"/>
    <w:link w:val="Ttulo7Char"/>
    <w:uiPriority w:val="99"/>
    <w:qFormat/>
    <w:rsid w:val="001D6783"/>
    <w:pPr>
      <w:keepNext/>
      <w:widowControl/>
      <w:shd w:val="pct12" w:color="00FFFF" w:fill="00FFFF"/>
      <w:autoSpaceDE/>
      <w:autoSpaceDN/>
      <w:jc w:val="both"/>
      <w:outlineLvl w:val="6"/>
    </w:pPr>
    <w:rPr>
      <w:rFonts w:ascii="Times New Roman" w:eastAsia="Times New Roman" w:hAnsi="Times New Roman" w:cs="Times New Roman"/>
      <w:b/>
      <w:bCs/>
      <w:sz w:val="20"/>
      <w:szCs w:val="20"/>
      <w:lang w:val="x-none" w:eastAsia="pt-BR"/>
    </w:rPr>
  </w:style>
  <w:style w:type="paragraph" w:styleId="Ttulo8">
    <w:name w:val="heading 8"/>
    <w:basedOn w:val="Normal"/>
    <w:next w:val="Normal"/>
    <w:link w:val="Ttulo8Char"/>
    <w:uiPriority w:val="99"/>
    <w:semiHidden/>
    <w:unhideWhenUsed/>
    <w:qFormat/>
    <w:rsid w:val="00AB245C"/>
    <w:pPr>
      <w:keepNext/>
      <w:widowControl/>
      <w:autoSpaceDE/>
      <w:autoSpaceDN/>
      <w:outlineLvl w:val="7"/>
    </w:pPr>
    <w:rPr>
      <w:rFonts w:ascii="Times New Roman" w:eastAsia="Times New Roman" w:hAnsi="Times New Roman" w:cs="Times New Roman"/>
      <w:bCs/>
      <w:sz w:val="24"/>
      <w:szCs w:val="20"/>
      <w:u w:val="single"/>
      <w:lang w:val="pt-BR" w:eastAsia="pt-BR"/>
    </w:rPr>
  </w:style>
  <w:style w:type="paragraph" w:styleId="Ttulo9">
    <w:name w:val="heading 9"/>
    <w:basedOn w:val="Normal"/>
    <w:next w:val="Normal"/>
    <w:link w:val="Ttulo9Char"/>
    <w:uiPriority w:val="99"/>
    <w:semiHidden/>
    <w:unhideWhenUsed/>
    <w:qFormat/>
    <w:rsid w:val="00AB245C"/>
    <w:pPr>
      <w:keepNext/>
      <w:widowControl/>
      <w:autoSpaceDE/>
      <w:autoSpaceDN/>
      <w:outlineLvl w:val="8"/>
    </w:pPr>
    <w:rPr>
      <w:rFonts w:eastAsia="Times New Roman"/>
      <w:b/>
      <w:bCs/>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pPr>
      <w:spacing w:before="23"/>
      <w:ind w:left="123"/>
    </w:pPr>
    <w:rPr>
      <w:sz w:val="5"/>
      <w:szCs w:val="5"/>
    </w:rPr>
  </w:style>
  <w:style w:type="paragraph" w:styleId="Ttulo">
    <w:name w:val="Title"/>
    <w:basedOn w:val="Normal"/>
    <w:link w:val="TtuloChar"/>
    <w:uiPriority w:val="99"/>
    <w:qFormat/>
    <w:pPr>
      <w:ind w:left="109"/>
    </w:pPr>
    <w:rPr>
      <w:sz w:val="21"/>
      <w:szCs w:val="21"/>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rsid w:val="001D6783"/>
    <w:rPr>
      <w:rFonts w:asciiTheme="majorHAnsi" w:eastAsiaTheme="majorEastAsia" w:hAnsiTheme="majorHAnsi" w:cstheme="majorBidi"/>
      <w:color w:val="365F91" w:themeColor="accent1" w:themeShade="BF"/>
      <w:sz w:val="32"/>
      <w:szCs w:val="32"/>
      <w:lang w:val="pt-BR"/>
    </w:rPr>
  </w:style>
  <w:style w:type="character" w:customStyle="1" w:styleId="Ttulo2Char">
    <w:name w:val="Título 2 Char"/>
    <w:basedOn w:val="Fontepargpadro"/>
    <w:link w:val="Ttulo2"/>
    <w:semiHidden/>
    <w:rsid w:val="001D6783"/>
    <w:rPr>
      <w:rFonts w:asciiTheme="majorHAnsi" w:eastAsiaTheme="majorEastAsia" w:hAnsiTheme="majorHAnsi" w:cstheme="majorBidi"/>
      <w:color w:val="365F91" w:themeColor="accent1" w:themeShade="BF"/>
      <w:sz w:val="26"/>
      <w:szCs w:val="26"/>
      <w:lang w:val="pt-BR"/>
    </w:rPr>
  </w:style>
  <w:style w:type="character" w:customStyle="1" w:styleId="Ttulo3Char">
    <w:name w:val="Título 3 Char"/>
    <w:basedOn w:val="Fontepargpadro"/>
    <w:link w:val="Ttulo3"/>
    <w:semiHidden/>
    <w:rsid w:val="001D6783"/>
    <w:rPr>
      <w:rFonts w:asciiTheme="majorHAnsi" w:eastAsiaTheme="majorEastAsia" w:hAnsiTheme="majorHAnsi" w:cstheme="majorBidi"/>
      <w:color w:val="243F60" w:themeColor="accent1" w:themeShade="7F"/>
      <w:sz w:val="24"/>
      <w:szCs w:val="24"/>
      <w:lang w:val="pt-BR"/>
    </w:rPr>
  </w:style>
  <w:style w:type="character" w:customStyle="1" w:styleId="Ttulo7Char">
    <w:name w:val="Título 7 Char"/>
    <w:basedOn w:val="Fontepargpadro"/>
    <w:link w:val="Ttulo7"/>
    <w:uiPriority w:val="99"/>
    <w:rsid w:val="001D6783"/>
    <w:rPr>
      <w:rFonts w:ascii="Times New Roman" w:eastAsia="Times New Roman" w:hAnsi="Times New Roman" w:cs="Times New Roman"/>
      <w:b/>
      <w:bCs/>
      <w:sz w:val="20"/>
      <w:szCs w:val="20"/>
      <w:shd w:val="pct12" w:color="00FFFF" w:fill="00FFFF"/>
      <w:lang w:val="x-none" w:eastAsia="pt-BR"/>
    </w:rPr>
  </w:style>
  <w:style w:type="paragraph" w:styleId="Cabealho">
    <w:name w:val="header"/>
    <w:basedOn w:val="Normal"/>
    <w:link w:val="CabealhoChar"/>
    <w:unhideWhenUsed/>
    <w:rsid w:val="001D678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rsid w:val="001D6783"/>
    <w:rPr>
      <w:lang w:val="pt-BR"/>
    </w:rPr>
  </w:style>
  <w:style w:type="paragraph" w:styleId="Rodap">
    <w:name w:val="footer"/>
    <w:basedOn w:val="Normal"/>
    <w:link w:val="RodapChar"/>
    <w:uiPriority w:val="99"/>
    <w:unhideWhenUsed/>
    <w:rsid w:val="001D678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1D6783"/>
    <w:rPr>
      <w:lang w:val="pt-BR"/>
    </w:rPr>
  </w:style>
  <w:style w:type="character" w:styleId="Hyperlink">
    <w:name w:val="Hyperlink"/>
    <w:basedOn w:val="Fontepargpadro"/>
    <w:unhideWhenUsed/>
    <w:rsid w:val="001D6783"/>
    <w:rPr>
      <w:color w:val="0000FF" w:themeColor="hyperlink"/>
      <w:u w:val="single"/>
    </w:rPr>
  </w:style>
  <w:style w:type="paragraph" w:styleId="CabealhodoSumrio">
    <w:name w:val="TOC Heading"/>
    <w:basedOn w:val="Ttulo1"/>
    <w:next w:val="Normal"/>
    <w:uiPriority w:val="39"/>
    <w:unhideWhenUsed/>
    <w:qFormat/>
    <w:rsid w:val="001D6783"/>
    <w:pPr>
      <w:outlineLvl w:val="9"/>
    </w:pPr>
    <w:rPr>
      <w:lang w:eastAsia="pt-BR"/>
    </w:rPr>
  </w:style>
  <w:style w:type="character" w:styleId="HiperlinkVisitado">
    <w:name w:val="FollowedHyperlink"/>
    <w:basedOn w:val="Fontepargpadro"/>
    <w:uiPriority w:val="99"/>
    <w:semiHidden/>
    <w:unhideWhenUsed/>
    <w:rsid w:val="001D6783"/>
    <w:rPr>
      <w:color w:val="800080" w:themeColor="followedHyperlink"/>
      <w:u w:val="single"/>
    </w:rPr>
  </w:style>
  <w:style w:type="paragraph" w:customStyle="1" w:styleId="cabealho2">
    <w:name w:val="cabeçalho 2"/>
    <w:basedOn w:val="Normal"/>
    <w:next w:val="Normal"/>
    <w:link w:val="Caracteresdocabealho2"/>
    <w:uiPriority w:val="9"/>
    <w:unhideWhenUsed/>
    <w:qFormat/>
    <w:rsid w:val="001D6783"/>
    <w:pPr>
      <w:keepNext/>
      <w:keepLines/>
      <w:widowControl/>
      <w:autoSpaceDE/>
      <w:autoSpaceDN/>
      <w:spacing w:before="120" w:after="120"/>
      <w:outlineLvl w:val="1"/>
    </w:pPr>
    <w:rPr>
      <w:rFonts w:asciiTheme="minorHAnsi" w:eastAsiaTheme="minorEastAsia" w:hAnsiTheme="minorHAnsi" w:cstheme="minorBidi"/>
      <w:b/>
      <w:bCs/>
      <w:color w:val="1F497D" w:themeColor="text2"/>
      <w:sz w:val="26"/>
      <w:szCs w:val="26"/>
      <w:lang w:val="pt-BR" w:eastAsia="pt-BR"/>
    </w:rPr>
  </w:style>
  <w:style w:type="character" w:customStyle="1" w:styleId="Caracteresdocabealho2">
    <w:name w:val="Caracteres do cabeçalho 2"/>
    <w:basedOn w:val="Fontepargpadro"/>
    <w:link w:val="cabealho2"/>
    <w:uiPriority w:val="9"/>
    <w:rsid w:val="001D6783"/>
    <w:rPr>
      <w:rFonts w:eastAsiaTheme="minorEastAsia"/>
      <w:b/>
      <w:bCs/>
      <w:color w:val="1F497D" w:themeColor="text2"/>
      <w:sz w:val="26"/>
      <w:szCs w:val="26"/>
      <w:lang w:val="pt-BR" w:eastAsia="pt-BR"/>
    </w:rPr>
  </w:style>
  <w:style w:type="table" w:customStyle="1" w:styleId="Tabelafinanceira">
    <w:name w:val="Tabela financeira"/>
    <w:basedOn w:val="Tabelanormal"/>
    <w:uiPriority w:val="99"/>
    <w:rsid w:val="001D6783"/>
    <w:pPr>
      <w:widowControl/>
      <w:autoSpaceDE/>
      <w:autoSpaceDN/>
      <w:spacing w:before="60" w:after="60"/>
    </w:pPr>
    <w:rPr>
      <w:rFonts w:eastAsiaTheme="minorEastAsia"/>
      <w:color w:val="1F497D" w:themeColor="text2"/>
      <w:sz w:val="20"/>
      <w:szCs w:val="20"/>
      <w:lang w:val="pt-BR" w:eastAsia="pt-BR"/>
    </w:rPr>
    <w:tblPr>
      <w:tblStyleRow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V w:val="single" w:sz="4" w:space="0" w:color="8DB3E2" w:themeColor="text2" w:themeTint="66"/>
      </w:tblBorders>
    </w:tblPr>
    <w:tblStylePr w:type="firstRow">
      <w:rPr>
        <w:rFonts w:asciiTheme="majorHAnsi" w:hAnsiTheme="majorHAnsi"/>
        <w:color w:val="FFFFFF" w:themeColor="background1"/>
        <w:sz w:val="16"/>
      </w:rPr>
      <w:tblPr/>
      <w:tcPr>
        <w:shd w:val="clear" w:color="auto" w:fill="4F81BD" w:themeFill="accent1"/>
      </w:tcPr>
    </w:tblStylePr>
    <w:tblStylePr w:type="lastRow">
      <w:rPr>
        <w:rFonts w:asciiTheme="majorHAnsi" w:hAnsiTheme="majorHAnsi"/>
        <w:b/>
        <w:caps/>
        <w:smallCaps w:val="0"/>
        <w:color w:val="4F81BD"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6D9F1" w:themeFill="text2" w:themeFillTint="33"/>
      </w:tcPr>
    </w:tblStylePr>
  </w:style>
  <w:style w:type="paragraph" w:styleId="Sumrio1">
    <w:name w:val="toc 1"/>
    <w:basedOn w:val="Normal"/>
    <w:next w:val="Normal"/>
    <w:autoRedefine/>
    <w:uiPriority w:val="39"/>
    <w:unhideWhenUsed/>
    <w:rsid w:val="001D6783"/>
    <w:pPr>
      <w:widowControl/>
      <w:tabs>
        <w:tab w:val="right" w:leader="dot" w:pos="8494"/>
      </w:tabs>
      <w:autoSpaceDE/>
      <w:autoSpaceDN/>
      <w:spacing w:after="100" w:line="259" w:lineRule="auto"/>
    </w:pPr>
    <w:rPr>
      <w:rFonts w:ascii="Trebuchet MS" w:eastAsiaTheme="minorHAnsi" w:hAnsi="Trebuchet MS" w:cstheme="minorBidi"/>
      <w:noProof/>
      <w:color w:val="F2F2F2" w:themeColor="background1" w:themeShade="F2"/>
      <w:lang w:val="pt-BR"/>
    </w:rPr>
  </w:style>
  <w:style w:type="paragraph" w:styleId="Sumrio2">
    <w:name w:val="toc 2"/>
    <w:basedOn w:val="Normal"/>
    <w:next w:val="Normal"/>
    <w:autoRedefine/>
    <w:uiPriority w:val="39"/>
    <w:unhideWhenUsed/>
    <w:rsid w:val="001D6783"/>
    <w:pPr>
      <w:widowControl/>
      <w:tabs>
        <w:tab w:val="right" w:leader="dot" w:pos="8494"/>
      </w:tabs>
      <w:autoSpaceDE/>
      <w:autoSpaceDN/>
      <w:spacing w:after="100" w:line="259" w:lineRule="auto"/>
      <w:ind w:left="220"/>
    </w:pPr>
    <w:rPr>
      <w:rFonts w:ascii="Trebuchet MS" w:eastAsiaTheme="minorHAnsi" w:hAnsi="Trebuchet MS" w:cstheme="minorBidi"/>
      <w:noProof/>
      <w:color w:val="EEECE1" w:themeColor="background2"/>
      <w:lang w:val="pt-BR"/>
    </w:rPr>
  </w:style>
  <w:style w:type="paragraph" w:styleId="Textodebalo">
    <w:name w:val="Balloon Text"/>
    <w:basedOn w:val="Normal"/>
    <w:link w:val="TextodebaloChar"/>
    <w:uiPriority w:val="99"/>
    <w:semiHidden/>
    <w:unhideWhenUsed/>
    <w:rsid w:val="001D6783"/>
    <w:pPr>
      <w:widowControl/>
      <w:autoSpaceDE/>
      <w:autoSpaceDN/>
    </w:pPr>
    <w:rPr>
      <w:rFonts w:ascii="Lucida Grande" w:eastAsiaTheme="minorHAnsi" w:hAnsi="Lucida Grande" w:cs="Lucida Grande"/>
      <w:sz w:val="18"/>
      <w:szCs w:val="18"/>
      <w:lang w:val="pt-BR"/>
    </w:rPr>
  </w:style>
  <w:style w:type="character" w:customStyle="1" w:styleId="TextodebaloChar">
    <w:name w:val="Texto de balão Char"/>
    <w:basedOn w:val="Fontepargpadro"/>
    <w:link w:val="Textodebalo"/>
    <w:uiPriority w:val="99"/>
    <w:semiHidden/>
    <w:rsid w:val="001D6783"/>
    <w:rPr>
      <w:rFonts w:ascii="Lucida Grande" w:hAnsi="Lucida Grande" w:cs="Lucida Grande"/>
      <w:sz w:val="18"/>
      <w:szCs w:val="18"/>
      <w:lang w:val="pt-BR"/>
    </w:rPr>
  </w:style>
  <w:style w:type="paragraph" w:customStyle="1" w:styleId="Estilo1">
    <w:name w:val="Estilo1"/>
    <w:basedOn w:val="cabealho2"/>
    <w:link w:val="Estilo1Char"/>
    <w:qFormat/>
    <w:rsid w:val="001D6783"/>
    <w:pPr>
      <w:shd w:val="solid" w:color="F2F2F2" w:themeColor="background1" w:themeShade="F2" w:fill="F2F2F2" w:themeFill="background1" w:themeFillShade="F2"/>
      <w:jc w:val="both"/>
    </w:pPr>
    <w:rPr>
      <w:rFonts w:ascii="Trebuchet MS" w:hAnsi="Trebuchet MS"/>
      <w:color w:val="002060"/>
      <w:sz w:val="24"/>
      <w:szCs w:val="20"/>
    </w:rPr>
  </w:style>
  <w:style w:type="character" w:customStyle="1" w:styleId="Estilo1Char">
    <w:name w:val="Estilo1 Char"/>
    <w:basedOn w:val="Caracteresdocabealho2"/>
    <w:link w:val="Estilo1"/>
    <w:qFormat/>
    <w:rsid w:val="001D6783"/>
    <w:rPr>
      <w:rFonts w:ascii="Trebuchet MS" w:eastAsiaTheme="minorEastAsia" w:hAnsi="Trebuchet MS"/>
      <w:b/>
      <w:bCs/>
      <w:color w:val="002060"/>
      <w:sz w:val="24"/>
      <w:szCs w:val="20"/>
      <w:shd w:val="solid" w:color="F2F2F2" w:themeColor="background1" w:themeShade="F2" w:fill="F2F2F2" w:themeFill="background1" w:themeFillShade="F2"/>
      <w:lang w:val="pt-BR" w:eastAsia="pt-BR"/>
    </w:rPr>
  </w:style>
  <w:style w:type="table" w:styleId="Tabelacomgrade">
    <w:name w:val="Table Grid"/>
    <w:basedOn w:val="Tabelanormal"/>
    <w:rsid w:val="001D6783"/>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1D6783"/>
    <w:pPr>
      <w:widowControl/>
      <w:autoSpaceDE/>
      <w:autoSpaceDN/>
      <w:spacing w:before="100" w:beforeAutospacing="1" w:after="100" w:afterAutospacing="1"/>
    </w:pPr>
    <w:rPr>
      <w:rFonts w:ascii="Trebuchet MS" w:eastAsia="Times New Roman" w:hAnsi="Trebuchet MS" w:cs="Times New Roman"/>
      <w:sz w:val="16"/>
      <w:szCs w:val="16"/>
      <w:lang w:val="pt-BR" w:eastAsia="pt-BR"/>
    </w:rPr>
  </w:style>
  <w:style w:type="paragraph" w:customStyle="1" w:styleId="xl69">
    <w:name w:val="xl69"/>
    <w:basedOn w:val="Normal"/>
    <w:rsid w:val="001D6783"/>
    <w:pPr>
      <w:widowControl/>
      <w:pBdr>
        <w:left w:val="single" w:sz="8" w:space="0" w:color="auto"/>
      </w:pBdr>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customStyle="1" w:styleId="xl70">
    <w:name w:val="xl70"/>
    <w:basedOn w:val="Normal"/>
    <w:rsid w:val="001D6783"/>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1">
    <w:name w:val="xl71"/>
    <w:basedOn w:val="Normal"/>
    <w:rsid w:val="001D6783"/>
    <w:pPr>
      <w:widowControl/>
      <w:pBdr>
        <w:top w:val="single" w:sz="8" w:space="0" w:color="auto"/>
        <w:left w:val="single" w:sz="8" w:space="0" w:color="auto"/>
        <w:bottom w:val="single" w:sz="4"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2">
    <w:name w:val="xl72"/>
    <w:basedOn w:val="Normal"/>
    <w:rsid w:val="001D6783"/>
    <w:pPr>
      <w:widowControl/>
      <w:pBdr>
        <w:top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3">
    <w:name w:val="xl73"/>
    <w:basedOn w:val="Normal"/>
    <w:rsid w:val="001D6783"/>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4">
    <w:name w:val="xl74"/>
    <w:basedOn w:val="Normal"/>
    <w:rsid w:val="001D6783"/>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5">
    <w:name w:val="xl75"/>
    <w:basedOn w:val="Normal"/>
    <w:rsid w:val="001D6783"/>
    <w:pPr>
      <w:widowControl/>
      <w:pBdr>
        <w:bottom w:val="single" w:sz="8"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6">
    <w:name w:val="xl76"/>
    <w:basedOn w:val="Normal"/>
    <w:rsid w:val="001D6783"/>
    <w:pPr>
      <w:widowControl/>
      <w:pBdr>
        <w:left w:val="single" w:sz="8" w:space="0" w:color="auto"/>
        <w:bottom w:val="single" w:sz="8" w:space="0" w:color="auto"/>
      </w:pBdr>
      <w:shd w:val="clear" w:color="000000" w:fill="D9D9D9"/>
      <w:autoSpaceDE/>
      <w:autoSpaceDN/>
      <w:spacing w:before="100" w:beforeAutospacing="1" w:after="100" w:afterAutospacing="1"/>
      <w:textAlignment w:val="center"/>
    </w:pPr>
    <w:rPr>
      <w:rFonts w:ascii="Trebuchet MS" w:eastAsia="Times New Roman" w:hAnsi="Trebuchet MS" w:cs="Times New Roman"/>
      <w:b/>
      <w:bCs/>
      <w:sz w:val="16"/>
      <w:szCs w:val="16"/>
      <w:lang w:val="pt-BR" w:eastAsia="pt-BR"/>
    </w:rPr>
  </w:style>
  <w:style w:type="paragraph" w:customStyle="1" w:styleId="xl77">
    <w:name w:val="xl77"/>
    <w:basedOn w:val="Normal"/>
    <w:rsid w:val="001D6783"/>
    <w:pPr>
      <w:widowControl/>
      <w:pBdr>
        <w:left w:val="single" w:sz="8" w:space="0" w:color="auto"/>
        <w:bottom w:val="single" w:sz="8" w:space="0" w:color="auto"/>
      </w:pBdr>
      <w:shd w:val="clear" w:color="000000" w:fill="D9D9D9"/>
      <w:autoSpaceDE/>
      <w:autoSpaceDN/>
      <w:spacing w:before="100" w:beforeAutospacing="1" w:after="100" w:afterAutospacing="1"/>
      <w:jc w:val="right"/>
      <w:textAlignment w:val="center"/>
    </w:pPr>
    <w:rPr>
      <w:rFonts w:ascii="Trebuchet MS" w:eastAsia="Times New Roman" w:hAnsi="Trebuchet MS" w:cs="Times New Roman"/>
      <w:b/>
      <w:bCs/>
      <w:sz w:val="16"/>
      <w:szCs w:val="16"/>
      <w:lang w:val="pt-BR" w:eastAsia="pt-BR"/>
    </w:rPr>
  </w:style>
  <w:style w:type="paragraph" w:customStyle="1" w:styleId="xl78">
    <w:name w:val="xl78"/>
    <w:basedOn w:val="Normal"/>
    <w:rsid w:val="001D6783"/>
    <w:pPr>
      <w:widowControl/>
      <w:pBdr>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pPr>
    <w:rPr>
      <w:rFonts w:ascii="Trebuchet MS" w:eastAsia="Times New Roman" w:hAnsi="Trebuchet MS" w:cs="Times New Roman"/>
      <w:b/>
      <w:bCs/>
      <w:sz w:val="16"/>
      <w:szCs w:val="16"/>
      <w:lang w:val="pt-BR" w:eastAsia="pt-BR"/>
    </w:rPr>
  </w:style>
  <w:style w:type="paragraph" w:customStyle="1" w:styleId="xl79">
    <w:name w:val="xl79"/>
    <w:basedOn w:val="Normal"/>
    <w:rsid w:val="001D6783"/>
    <w:pPr>
      <w:widowControl/>
      <w:pBdr>
        <w:left w:val="single" w:sz="8" w:space="7" w:color="auto"/>
      </w:pBdr>
      <w:autoSpaceDE/>
      <w:autoSpaceDN/>
      <w:spacing w:before="100" w:beforeAutospacing="1" w:after="100" w:afterAutospacing="1"/>
      <w:ind w:firstLineChars="100" w:firstLine="100"/>
    </w:pPr>
    <w:rPr>
      <w:rFonts w:ascii="Trebuchet MS" w:eastAsia="Times New Roman" w:hAnsi="Trebuchet MS" w:cs="Times New Roman"/>
      <w:sz w:val="16"/>
      <w:szCs w:val="16"/>
      <w:lang w:val="pt-BR" w:eastAsia="pt-BR"/>
    </w:rPr>
  </w:style>
  <w:style w:type="paragraph" w:customStyle="1" w:styleId="xl80">
    <w:name w:val="xl80"/>
    <w:basedOn w:val="Normal"/>
    <w:rsid w:val="001D6783"/>
    <w:pPr>
      <w:widowControl/>
      <w:pBdr>
        <w:left w:val="single" w:sz="8" w:space="0" w:color="auto"/>
      </w:pBdr>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customStyle="1" w:styleId="xl81">
    <w:name w:val="xl81"/>
    <w:basedOn w:val="Normal"/>
    <w:rsid w:val="001D6783"/>
    <w:pPr>
      <w:widowControl/>
      <w:pBdr>
        <w:left w:val="single" w:sz="4" w:space="0" w:color="auto"/>
        <w:right w:val="single" w:sz="8" w:space="0" w:color="auto"/>
      </w:pBdr>
      <w:autoSpaceDE/>
      <w:autoSpaceDN/>
      <w:spacing w:before="100" w:beforeAutospacing="1" w:after="100" w:afterAutospacing="1"/>
      <w:jc w:val="center"/>
    </w:pPr>
    <w:rPr>
      <w:rFonts w:ascii="Trebuchet MS" w:eastAsia="Times New Roman" w:hAnsi="Trebuchet MS" w:cs="Times New Roman"/>
      <w:sz w:val="16"/>
      <w:szCs w:val="16"/>
      <w:lang w:val="pt-BR" w:eastAsia="pt-BR"/>
    </w:rPr>
  </w:style>
  <w:style w:type="paragraph" w:customStyle="1" w:styleId="xl82">
    <w:name w:val="xl82"/>
    <w:basedOn w:val="Normal"/>
    <w:rsid w:val="001D6783"/>
    <w:pPr>
      <w:widowControl/>
      <w:pBdr>
        <w:left w:val="single" w:sz="8" w:space="14" w:color="auto"/>
      </w:pBdr>
      <w:autoSpaceDE/>
      <w:autoSpaceDN/>
      <w:spacing w:before="100" w:beforeAutospacing="1" w:after="100" w:afterAutospacing="1"/>
      <w:ind w:firstLineChars="200" w:firstLine="200"/>
    </w:pPr>
    <w:rPr>
      <w:rFonts w:ascii="Trebuchet MS" w:eastAsia="Times New Roman" w:hAnsi="Trebuchet MS" w:cs="Times New Roman"/>
      <w:sz w:val="16"/>
      <w:szCs w:val="16"/>
      <w:lang w:val="pt-BR" w:eastAsia="pt-BR"/>
    </w:rPr>
  </w:style>
  <w:style w:type="paragraph" w:customStyle="1" w:styleId="xl83">
    <w:name w:val="xl83"/>
    <w:basedOn w:val="Normal"/>
    <w:rsid w:val="001D6783"/>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pPr>
    <w:rPr>
      <w:rFonts w:ascii="Trebuchet MS" w:eastAsia="Times New Roman" w:hAnsi="Trebuchet MS" w:cs="Times New Roman"/>
      <w:b/>
      <w:bCs/>
      <w:sz w:val="16"/>
      <w:szCs w:val="16"/>
      <w:lang w:val="pt-BR" w:eastAsia="pt-BR"/>
    </w:rPr>
  </w:style>
  <w:style w:type="paragraph" w:customStyle="1" w:styleId="xl84">
    <w:name w:val="xl84"/>
    <w:basedOn w:val="Normal"/>
    <w:rsid w:val="001D6783"/>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jc w:val="right"/>
    </w:pPr>
    <w:rPr>
      <w:rFonts w:ascii="Trebuchet MS" w:eastAsia="Times New Roman" w:hAnsi="Trebuchet MS" w:cs="Times New Roman"/>
      <w:b/>
      <w:bCs/>
      <w:sz w:val="16"/>
      <w:szCs w:val="16"/>
      <w:lang w:val="pt-BR" w:eastAsia="pt-BR"/>
    </w:rPr>
  </w:style>
  <w:style w:type="paragraph" w:customStyle="1" w:styleId="xl85">
    <w:name w:val="xl85"/>
    <w:basedOn w:val="Normal"/>
    <w:rsid w:val="001D678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right"/>
    </w:pPr>
    <w:rPr>
      <w:rFonts w:ascii="Trebuchet MS" w:eastAsia="Times New Roman" w:hAnsi="Trebuchet MS" w:cs="Times New Roman"/>
      <w:b/>
      <w:bCs/>
      <w:sz w:val="16"/>
      <w:szCs w:val="16"/>
      <w:lang w:val="pt-BR" w:eastAsia="pt-BR"/>
    </w:rPr>
  </w:style>
  <w:style w:type="paragraph" w:customStyle="1" w:styleId="xl86">
    <w:name w:val="xl86"/>
    <w:basedOn w:val="Normal"/>
    <w:rsid w:val="001D6783"/>
    <w:pPr>
      <w:widowControl/>
      <w:pBdr>
        <w:left w:val="single" w:sz="8" w:space="7" w:color="auto"/>
      </w:pBdr>
      <w:autoSpaceDE/>
      <w:autoSpaceDN/>
      <w:spacing w:before="100" w:beforeAutospacing="1" w:after="100" w:afterAutospacing="1"/>
      <w:ind w:firstLineChars="100" w:firstLine="100"/>
    </w:pPr>
    <w:rPr>
      <w:rFonts w:ascii="Trebuchet MS" w:eastAsia="Times New Roman" w:hAnsi="Trebuchet MS" w:cs="Times New Roman"/>
      <w:sz w:val="16"/>
      <w:szCs w:val="16"/>
      <w:lang w:val="pt-BR" w:eastAsia="pt-BR"/>
    </w:rPr>
  </w:style>
  <w:style w:type="paragraph" w:customStyle="1" w:styleId="xl87">
    <w:name w:val="xl87"/>
    <w:basedOn w:val="Normal"/>
    <w:rsid w:val="001D6783"/>
    <w:pPr>
      <w:widowControl/>
      <w:pBdr>
        <w:left w:val="single" w:sz="8" w:space="7" w:color="auto"/>
      </w:pBdr>
      <w:shd w:val="clear" w:color="000000" w:fill="FFFFFF"/>
      <w:autoSpaceDE/>
      <w:autoSpaceDN/>
      <w:spacing w:before="100" w:beforeAutospacing="1" w:after="100" w:afterAutospacing="1"/>
      <w:ind w:firstLineChars="100" w:firstLine="100"/>
    </w:pPr>
    <w:rPr>
      <w:rFonts w:ascii="Trebuchet MS" w:eastAsia="Times New Roman" w:hAnsi="Trebuchet MS" w:cs="Times New Roman"/>
      <w:b/>
      <w:bCs/>
      <w:sz w:val="16"/>
      <w:szCs w:val="16"/>
      <w:lang w:val="pt-BR" w:eastAsia="pt-BR"/>
    </w:rPr>
  </w:style>
  <w:style w:type="paragraph" w:customStyle="1" w:styleId="xl88">
    <w:name w:val="xl88"/>
    <w:basedOn w:val="Normal"/>
    <w:rsid w:val="001D6783"/>
    <w:pPr>
      <w:widowControl/>
      <w:pBdr>
        <w:left w:val="single" w:sz="8" w:space="0" w:color="auto"/>
      </w:pBdr>
      <w:shd w:val="clear" w:color="000000" w:fill="FFFFFF"/>
      <w:autoSpaceDE/>
      <w:autoSpaceDN/>
      <w:spacing w:before="100" w:beforeAutospacing="1" w:after="100" w:afterAutospacing="1"/>
      <w:jc w:val="right"/>
    </w:pPr>
    <w:rPr>
      <w:rFonts w:ascii="Trebuchet MS" w:eastAsia="Times New Roman" w:hAnsi="Trebuchet MS" w:cs="Times New Roman"/>
      <w:b/>
      <w:bCs/>
      <w:sz w:val="16"/>
      <w:szCs w:val="16"/>
      <w:lang w:val="pt-BR" w:eastAsia="pt-BR"/>
    </w:rPr>
  </w:style>
  <w:style w:type="paragraph" w:customStyle="1" w:styleId="xl89">
    <w:name w:val="xl89"/>
    <w:basedOn w:val="Normal"/>
    <w:rsid w:val="001D6783"/>
    <w:pPr>
      <w:widowControl/>
      <w:pBdr>
        <w:left w:val="single" w:sz="4" w:space="0" w:color="auto"/>
        <w:right w:val="single" w:sz="8" w:space="0" w:color="auto"/>
      </w:pBdr>
      <w:shd w:val="clear" w:color="000000" w:fill="FFFFFF"/>
      <w:autoSpaceDE/>
      <w:autoSpaceDN/>
      <w:spacing w:before="100" w:beforeAutospacing="1" w:after="100" w:afterAutospacing="1"/>
      <w:jc w:val="center"/>
    </w:pPr>
    <w:rPr>
      <w:rFonts w:ascii="Trebuchet MS" w:eastAsia="Times New Roman" w:hAnsi="Trebuchet MS" w:cs="Times New Roman"/>
      <w:b/>
      <w:bCs/>
      <w:sz w:val="16"/>
      <w:szCs w:val="16"/>
      <w:lang w:val="pt-BR" w:eastAsia="pt-BR"/>
    </w:rPr>
  </w:style>
  <w:style w:type="paragraph" w:customStyle="1" w:styleId="xl90">
    <w:name w:val="xl90"/>
    <w:basedOn w:val="Normal"/>
    <w:rsid w:val="001D6783"/>
    <w:pPr>
      <w:widowControl/>
      <w:shd w:val="clear" w:color="000000" w:fill="FFFFFF"/>
      <w:autoSpaceDE/>
      <w:autoSpaceDN/>
      <w:spacing w:before="100" w:beforeAutospacing="1" w:after="100" w:afterAutospacing="1"/>
    </w:pPr>
    <w:rPr>
      <w:rFonts w:ascii="Trebuchet MS" w:eastAsia="Times New Roman" w:hAnsi="Trebuchet MS" w:cs="Times New Roman"/>
      <w:b/>
      <w:bCs/>
      <w:sz w:val="16"/>
      <w:szCs w:val="16"/>
      <w:lang w:val="pt-BR" w:eastAsia="pt-BR"/>
    </w:rPr>
  </w:style>
  <w:style w:type="paragraph" w:customStyle="1" w:styleId="xl91">
    <w:name w:val="xl91"/>
    <w:basedOn w:val="Normal"/>
    <w:rsid w:val="001D6783"/>
    <w:pPr>
      <w:widowControl/>
      <w:pBdr>
        <w:left w:val="single" w:sz="8" w:space="14" w:color="auto"/>
      </w:pBdr>
      <w:shd w:val="clear" w:color="000000" w:fill="FFFFFF"/>
      <w:autoSpaceDE/>
      <w:autoSpaceDN/>
      <w:spacing w:before="100" w:beforeAutospacing="1" w:after="100" w:afterAutospacing="1"/>
      <w:ind w:firstLineChars="200" w:firstLine="200"/>
    </w:pPr>
    <w:rPr>
      <w:rFonts w:ascii="Trebuchet MS" w:eastAsia="Times New Roman" w:hAnsi="Trebuchet MS" w:cs="Times New Roman"/>
      <w:sz w:val="16"/>
      <w:szCs w:val="16"/>
      <w:lang w:val="pt-BR" w:eastAsia="pt-BR"/>
    </w:rPr>
  </w:style>
  <w:style w:type="paragraph" w:customStyle="1" w:styleId="xl92">
    <w:name w:val="xl92"/>
    <w:basedOn w:val="Normal"/>
    <w:rsid w:val="001D6783"/>
    <w:pPr>
      <w:widowControl/>
      <w:pBdr>
        <w:left w:val="single" w:sz="8" w:space="0" w:color="auto"/>
      </w:pBdr>
      <w:shd w:val="clear" w:color="000000" w:fill="FFFFFF"/>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customStyle="1" w:styleId="xl93">
    <w:name w:val="xl93"/>
    <w:basedOn w:val="Normal"/>
    <w:rsid w:val="001D6783"/>
    <w:pPr>
      <w:widowControl/>
      <w:pBdr>
        <w:left w:val="single" w:sz="4" w:space="0" w:color="auto"/>
        <w:right w:val="single" w:sz="8" w:space="0" w:color="auto"/>
      </w:pBdr>
      <w:shd w:val="clear" w:color="000000" w:fill="FFFFFF"/>
      <w:autoSpaceDE/>
      <w:autoSpaceDN/>
      <w:spacing w:before="100" w:beforeAutospacing="1" w:after="100" w:afterAutospacing="1"/>
      <w:jc w:val="center"/>
    </w:pPr>
    <w:rPr>
      <w:rFonts w:ascii="Trebuchet MS" w:eastAsia="Times New Roman" w:hAnsi="Trebuchet MS" w:cs="Times New Roman"/>
      <w:sz w:val="16"/>
      <w:szCs w:val="16"/>
      <w:lang w:val="pt-BR" w:eastAsia="pt-BR"/>
    </w:rPr>
  </w:style>
  <w:style w:type="paragraph" w:customStyle="1" w:styleId="xl94">
    <w:name w:val="xl94"/>
    <w:basedOn w:val="Normal"/>
    <w:rsid w:val="001D6783"/>
    <w:pPr>
      <w:widowControl/>
      <w:shd w:val="clear" w:color="000000" w:fill="FFFFFF"/>
      <w:autoSpaceDE/>
      <w:autoSpaceDN/>
      <w:spacing w:before="100" w:beforeAutospacing="1" w:after="100" w:afterAutospacing="1"/>
    </w:pPr>
    <w:rPr>
      <w:rFonts w:ascii="Trebuchet MS" w:eastAsia="Times New Roman" w:hAnsi="Trebuchet MS" w:cs="Times New Roman"/>
      <w:sz w:val="16"/>
      <w:szCs w:val="16"/>
      <w:lang w:val="pt-BR" w:eastAsia="pt-BR"/>
    </w:rPr>
  </w:style>
  <w:style w:type="paragraph" w:customStyle="1" w:styleId="xl95">
    <w:name w:val="xl95"/>
    <w:basedOn w:val="Normal"/>
    <w:rsid w:val="001D6783"/>
    <w:pPr>
      <w:widowControl/>
      <w:pBdr>
        <w:left w:val="single" w:sz="8" w:space="0" w:color="auto"/>
      </w:pBdr>
      <w:shd w:val="clear" w:color="000000" w:fill="FFFFFF"/>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styleId="Sumrio3">
    <w:name w:val="toc 3"/>
    <w:basedOn w:val="Normal"/>
    <w:next w:val="Normal"/>
    <w:autoRedefine/>
    <w:uiPriority w:val="39"/>
    <w:unhideWhenUsed/>
    <w:rsid w:val="001D6783"/>
    <w:pPr>
      <w:widowControl/>
      <w:autoSpaceDE/>
      <w:autoSpaceDN/>
      <w:spacing w:after="100" w:line="259" w:lineRule="auto"/>
      <w:ind w:left="440"/>
    </w:pPr>
    <w:rPr>
      <w:rFonts w:asciiTheme="minorHAnsi" w:eastAsiaTheme="minorHAnsi" w:hAnsiTheme="minorHAnsi" w:cstheme="minorBidi"/>
      <w:lang w:val="pt-BR"/>
    </w:rPr>
  </w:style>
  <w:style w:type="character" w:styleId="Refdecomentrio">
    <w:name w:val="annotation reference"/>
    <w:basedOn w:val="Fontepargpadro"/>
    <w:semiHidden/>
    <w:unhideWhenUsed/>
    <w:rsid w:val="001D6783"/>
    <w:rPr>
      <w:sz w:val="16"/>
      <w:szCs w:val="16"/>
    </w:rPr>
  </w:style>
  <w:style w:type="paragraph" w:styleId="Textodecomentrio">
    <w:name w:val="annotation text"/>
    <w:basedOn w:val="Normal"/>
    <w:link w:val="TextodecomentrioChar"/>
    <w:uiPriority w:val="99"/>
    <w:unhideWhenUsed/>
    <w:rsid w:val="001D6783"/>
    <w:pPr>
      <w:widowControl/>
      <w:autoSpaceDE/>
      <w:autoSpaceDN/>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1D6783"/>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D6783"/>
    <w:rPr>
      <w:b/>
      <w:bCs/>
    </w:rPr>
  </w:style>
  <w:style w:type="character" w:customStyle="1" w:styleId="AssuntodocomentrioChar">
    <w:name w:val="Assunto do comentário Char"/>
    <w:basedOn w:val="TextodecomentrioChar"/>
    <w:link w:val="Assuntodocomentrio"/>
    <w:uiPriority w:val="99"/>
    <w:semiHidden/>
    <w:rsid w:val="001D6783"/>
    <w:rPr>
      <w:b/>
      <w:bCs/>
      <w:sz w:val="20"/>
      <w:szCs w:val="20"/>
      <w:lang w:val="pt-BR"/>
    </w:rPr>
  </w:style>
  <w:style w:type="paragraph" w:styleId="Reviso">
    <w:name w:val="Revision"/>
    <w:hidden/>
    <w:uiPriority w:val="99"/>
    <w:semiHidden/>
    <w:rsid w:val="001D6783"/>
    <w:pPr>
      <w:widowControl/>
      <w:autoSpaceDE/>
      <w:autoSpaceDN/>
    </w:pPr>
    <w:rPr>
      <w:lang w:val="pt-BR"/>
    </w:rPr>
  </w:style>
  <w:style w:type="character" w:customStyle="1" w:styleId="CorpodetextoChar">
    <w:name w:val="Corpo de texto Char"/>
    <w:basedOn w:val="Fontepargpadro"/>
    <w:link w:val="Corpodetexto"/>
    <w:uiPriority w:val="99"/>
    <w:rsid w:val="001D6783"/>
    <w:rPr>
      <w:rFonts w:ascii="Arial" w:eastAsia="Arial" w:hAnsi="Arial" w:cs="Arial"/>
      <w:sz w:val="5"/>
      <w:szCs w:val="5"/>
    </w:rPr>
  </w:style>
  <w:style w:type="paragraph" w:styleId="Corpodetexto2">
    <w:name w:val="Body Text 2"/>
    <w:basedOn w:val="Normal"/>
    <w:link w:val="Corpodetexto2Char"/>
    <w:uiPriority w:val="99"/>
    <w:rsid w:val="001D6783"/>
    <w:pPr>
      <w:widowControl/>
      <w:autoSpaceDE/>
      <w:autoSpaceDN/>
      <w:jc w:val="both"/>
    </w:pPr>
    <w:rPr>
      <w:rFonts w:eastAsia="Times New Roman" w:cs="Times New Roman"/>
      <w:sz w:val="20"/>
      <w:szCs w:val="20"/>
      <w:lang w:val="x-none" w:eastAsia="pt-BR"/>
    </w:rPr>
  </w:style>
  <w:style w:type="character" w:customStyle="1" w:styleId="Corpodetexto2Char">
    <w:name w:val="Corpo de texto 2 Char"/>
    <w:basedOn w:val="Fontepargpadro"/>
    <w:link w:val="Corpodetexto2"/>
    <w:uiPriority w:val="99"/>
    <w:rsid w:val="001D6783"/>
    <w:rPr>
      <w:rFonts w:ascii="Arial" w:eastAsia="Times New Roman" w:hAnsi="Arial" w:cs="Times New Roman"/>
      <w:sz w:val="20"/>
      <w:szCs w:val="20"/>
      <w:lang w:val="x-none" w:eastAsia="pt-BR"/>
    </w:rPr>
  </w:style>
  <w:style w:type="paragraph" w:customStyle="1" w:styleId="Default">
    <w:name w:val="Default"/>
    <w:uiPriority w:val="99"/>
    <w:rsid w:val="001D6783"/>
    <w:pPr>
      <w:widowControl/>
      <w:adjustRightInd w:val="0"/>
    </w:pPr>
    <w:rPr>
      <w:rFonts w:ascii="Times New Roman" w:eastAsia="Times New Roman" w:hAnsi="Times New Roman" w:cs="Times New Roman"/>
      <w:color w:val="000000"/>
      <w:sz w:val="24"/>
      <w:szCs w:val="24"/>
      <w:lang w:val="pt-BR" w:eastAsia="pt-BR"/>
    </w:rPr>
  </w:style>
  <w:style w:type="paragraph" w:styleId="NormalWeb">
    <w:name w:val="Normal (Web)"/>
    <w:basedOn w:val="Normal"/>
    <w:uiPriority w:val="99"/>
    <w:unhideWhenUsed/>
    <w:rsid w:val="001D6783"/>
    <w:pPr>
      <w:widowControl/>
      <w:autoSpaceDE/>
      <w:autoSpaceDN/>
      <w:spacing w:before="100" w:beforeAutospacing="1" w:after="100" w:afterAutospacing="1"/>
    </w:pPr>
    <w:rPr>
      <w:rFonts w:ascii="Times New Roman" w:eastAsiaTheme="minorHAnsi" w:hAnsi="Times New Roman" w:cs="Times New Roman"/>
      <w:sz w:val="24"/>
      <w:szCs w:val="24"/>
      <w:lang w:val="pt-BR" w:eastAsia="pt-BR"/>
    </w:rPr>
  </w:style>
  <w:style w:type="paragraph" w:styleId="Recuodecorpodetexto3">
    <w:name w:val="Body Text Indent 3"/>
    <w:basedOn w:val="Normal"/>
    <w:link w:val="Recuodecorpodetexto3Char"/>
    <w:uiPriority w:val="99"/>
    <w:unhideWhenUsed/>
    <w:rsid w:val="001D6783"/>
    <w:pPr>
      <w:widowControl/>
      <w:autoSpaceDE/>
      <w:autoSpaceDN/>
      <w:spacing w:after="120" w:line="259" w:lineRule="auto"/>
      <w:ind w:left="283"/>
    </w:pPr>
    <w:rPr>
      <w:rFonts w:asciiTheme="minorHAnsi" w:eastAsiaTheme="minorHAnsi" w:hAnsiTheme="minorHAnsi" w:cstheme="minorBidi"/>
      <w:sz w:val="16"/>
      <w:szCs w:val="16"/>
      <w:lang w:val="pt-BR"/>
    </w:rPr>
  </w:style>
  <w:style w:type="character" w:customStyle="1" w:styleId="Recuodecorpodetexto3Char">
    <w:name w:val="Recuo de corpo de texto 3 Char"/>
    <w:basedOn w:val="Fontepargpadro"/>
    <w:link w:val="Recuodecorpodetexto3"/>
    <w:uiPriority w:val="99"/>
    <w:rsid w:val="001D6783"/>
    <w:rPr>
      <w:sz w:val="16"/>
      <w:szCs w:val="16"/>
      <w:lang w:val="pt-BR"/>
    </w:rPr>
  </w:style>
  <w:style w:type="character" w:customStyle="1" w:styleId="apple-converted-space">
    <w:name w:val="apple-converted-space"/>
    <w:basedOn w:val="Fontepargpadro"/>
    <w:rsid w:val="001D6783"/>
  </w:style>
  <w:style w:type="character" w:customStyle="1" w:styleId="UnresolvedMention">
    <w:name w:val="Unresolved Mention"/>
    <w:basedOn w:val="Fontepargpadro"/>
    <w:uiPriority w:val="99"/>
    <w:semiHidden/>
    <w:unhideWhenUsed/>
    <w:rsid w:val="001D6783"/>
    <w:rPr>
      <w:color w:val="605E5C"/>
      <w:shd w:val="clear" w:color="auto" w:fill="E1DFDD"/>
    </w:rPr>
  </w:style>
  <w:style w:type="character" w:styleId="Forte">
    <w:name w:val="Strong"/>
    <w:basedOn w:val="Fontepargpadro"/>
    <w:uiPriority w:val="22"/>
    <w:qFormat/>
    <w:rsid w:val="001D6783"/>
    <w:rPr>
      <w:b/>
      <w:bCs/>
    </w:rPr>
  </w:style>
  <w:style w:type="paragraph" w:customStyle="1" w:styleId="artigo">
    <w:name w:val="artigo"/>
    <w:basedOn w:val="Normal"/>
    <w:rsid w:val="001D678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1D6783"/>
  </w:style>
  <w:style w:type="character" w:customStyle="1" w:styleId="Ttulo4Char">
    <w:name w:val="Título 4 Char"/>
    <w:basedOn w:val="Fontepargpadro"/>
    <w:link w:val="Ttulo4"/>
    <w:semiHidden/>
    <w:rsid w:val="00AB245C"/>
    <w:rPr>
      <w:rFonts w:ascii="Arial" w:eastAsia="Times New Roman" w:hAnsi="Arial" w:cs="Times New Roman"/>
      <w:sz w:val="24"/>
      <w:szCs w:val="20"/>
      <w:u w:val="single"/>
      <w:lang w:val="pt-BR" w:eastAsia="pt-BR"/>
    </w:rPr>
  </w:style>
  <w:style w:type="character" w:customStyle="1" w:styleId="Ttulo5Char">
    <w:name w:val="Título 5 Char"/>
    <w:basedOn w:val="Fontepargpadro"/>
    <w:link w:val="Ttulo5"/>
    <w:semiHidden/>
    <w:rsid w:val="00AB245C"/>
    <w:rPr>
      <w:rFonts w:ascii="Arial" w:eastAsia="Times New Roman" w:hAnsi="Arial" w:cs="Times New Roman"/>
      <w:sz w:val="24"/>
      <w:szCs w:val="20"/>
      <w:u w:val="single"/>
      <w:lang w:val="pt-BR" w:eastAsia="pt-BR"/>
    </w:rPr>
  </w:style>
  <w:style w:type="character" w:customStyle="1" w:styleId="Ttulo6Char">
    <w:name w:val="Título 6 Char"/>
    <w:basedOn w:val="Fontepargpadro"/>
    <w:link w:val="Ttulo6"/>
    <w:semiHidden/>
    <w:rsid w:val="00AB245C"/>
    <w:rPr>
      <w:rFonts w:ascii="Arial" w:eastAsia="Arial Unicode MS" w:hAnsi="Arial" w:cs="Arial"/>
      <w:sz w:val="20"/>
      <w:szCs w:val="20"/>
      <w:u w:val="single"/>
      <w:lang w:val="pt-BR" w:eastAsia="pt-BR"/>
    </w:rPr>
  </w:style>
  <w:style w:type="character" w:customStyle="1" w:styleId="Ttulo8Char">
    <w:name w:val="Título 8 Char"/>
    <w:basedOn w:val="Fontepargpadro"/>
    <w:link w:val="Ttulo8"/>
    <w:uiPriority w:val="99"/>
    <w:semiHidden/>
    <w:rsid w:val="00AB245C"/>
    <w:rPr>
      <w:rFonts w:ascii="Times New Roman" w:eastAsia="Times New Roman" w:hAnsi="Times New Roman" w:cs="Times New Roman"/>
      <w:bCs/>
      <w:sz w:val="24"/>
      <w:szCs w:val="20"/>
      <w:u w:val="single"/>
      <w:lang w:val="pt-BR" w:eastAsia="pt-BR"/>
    </w:rPr>
  </w:style>
  <w:style w:type="character" w:customStyle="1" w:styleId="Ttulo9Char">
    <w:name w:val="Título 9 Char"/>
    <w:basedOn w:val="Fontepargpadro"/>
    <w:link w:val="Ttulo9"/>
    <w:uiPriority w:val="99"/>
    <w:semiHidden/>
    <w:rsid w:val="00AB245C"/>
    <w:rPr>
      <w:rFonts w:ascii="Arial" w:eastAsia="Times New Roman" w:hAnsi="Arial" w:cs="Arial"/>
      <w:b/>
      <w:bCs/>
      <w:sz w:val="20"/>
      <w:szCs w:val="20"/>
      <w:lang w:val="pt-BR" w:eastAsia="pt-BR"/>
    </w:rPr>
  </w:style>
  <w:style w:type="paragraph" w:customStyle="1" w:styleId="msonormal0">
    <w:name w:val="msonormal"/>
    <w:basedOn w:val="Normal"/>
    <w:uiPriority w:val="99"/>
    <w:rsid w:val="00AB245C"/>
    <w:pPr>
      <w:widowControl/>
      <w:autoSpaceDE/>
      <w:autoSpaceDN/>
      <w:spacing w:before="100" w:after="100"/>
    </w:pPr>
    <w:rPr>
      <w:rFonts w:ascii="Times New Roman" w:eastAsia="Times New Roman" w:hAnsi="Times New Roman" w:cs="Times New Roman"/>
      <w:sz w:val="24"/>
      <w:szCs w:val="20"/>
      <w:lang w:val="pt-BR" w:eastAsia="pt-BR"/>
    </w:rPr>
  </w:style>
  <w:style w:type="paragraph" w:styleId="Textodenotadefim">
    <w:name w:val="endnote text"/>
    <w:basedOn w:val="Normal"/>
    <w:link w:val="TextodenotadefimChar"/>
    <w:uiPriority w:val="99"/>
    <w:semiHidden/>
    <w:unhideWhenUsed/>
    <w:rsid w:val="00AB245C"/>
    <w:pPr>
      <w:overflowPunct w:val="0"/>
      <w:adjustRightInd w:val="0"/>
    </w:pPr>
    <w:rPr>
      <w:rFonts w:ascii="Times New Roman" w:eastAsia="Batang" w:hAnsi="Times New Roman" w:cs="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AB245C"/>
    <w:rPr>
      <w:rFonts w:ascii="Times New Roman" w:eastAsia="Batang" w:hAnsi="Times New Roman" w:cs="Times New Roman"/>
      <w:sz w:val="20"/>
      <w:szCs w:val="20"/>
      <w:lang w:val="pt-BR" w:eastAsia="pt-BR"/>
    </w:rPr>
  </w:style>
  <w:style w:type="character" w:customStyle="1" w:styleId="TtuloChar">
    <w:name w:val="Título Char"/>
    <w:basedOn w:val="Fontepargpadro"/>
    <w:link w:val="Ttulo"/>
    <w:uiPriority w:val="99"/>
    <w:rsid w:val="00AB245C"/>
    <w:rPr>
      <w:rFonts w:ascii="Arial" w:eastAsia="Arial" w:hAnsi="Arial" w:cs="Arial"/>
      <w:sz w:val="21"/>
      <w:szCs w:val="21"/>
    </w:rPr>
  </w:style>
  <w:style w:type="paragraph" w:styleId="Recuodecorpodetexto">
    <w:name w:val="Body Text Indent"/>
    <w:basedOn w:val="Normal"/>
    <w:link w:val="RecuodecorpodetextoChar"/>
    <w:uiPriority w:val="99"/>
    <w:semiHidden/>
    <w:unhideWhenUsed/>
    <w:rsid w:val="00AB245C"/>
    <w:pPr>
      <w:widowControl/>
      <w:autoSpaceDE/>
      <w:autoSpaceDN/>
      <w:ind w:left="993" w:firstLine="141"/>
      <w:jc w:val="both"/>
    </w:pPr>
    <w:rPr>
      <w:rFonts w:eastAsia="Times New Roman" w:cs="Times New Roman"/>
      <w:sz w:val="24"/>
      <w:szCs w:val="20"/>
      <w:lang w:val="pt-BR" w:eastAsia="pt-BR"/>
    </w:rPr>
  </w:style>
  <w:style w:type="character" w:customStyle="1" w:styleId="RecuodecorpodetextoChar">
    <w:name w:val="Recuo de corpo de texto Char"/>
    <w:basedOn w:val="Fontepargpadro"/>
    <w:link w:val="Recuodecorpodetexto"/>
    <w:uiPriority w:val="99"/>
    <w:semiHidden/>
    <w:rsid w:val="00AB245C"/>
    <w:rPr>
      <w:rFonts w:ascii="Arial" w:eastAsia="Times New Roman" w:hAnsi="Arial" w:cs="Times New Roman"/>
      <w:sz w:val="24"/>
      <w:szCs w:val="20"/>
      <w:lang w:val="pt-BR" w:eastAsia="pt-BR"/>
    </w:rPr>
  </w:style>
  <w:style w:type="paragraph" w:styleId="Corpodetexto3">
    <w:name w:val="Body Text 3"/>
    <w:basedOn w:val="Normal"/>
    <w:link w:val="Corpodetexto3Char"/>
    <w:uiPriority w:val="99"/>
    <w:semiHidden/>
    <w:unhideWhenUsed/>
    <w:rsid w:val="00AB245C"/>
    <w:pPr>
      <w:widowControl/>
      <w:autoSpaceDE/>
      <w:autoSpaceDN/>
      <w:spacing w:after="120" w:line="256" w:lineRule="auto"/>
    </w:pPr>
    <w:rPr>
      <w:rFonts w:asciiTheme="minorHAnsi" w:eastAsiaTheme="minorHAnsi" w:hAnsiTheme="minorHAnsi" w:cstheme="minorBidi"/>
      <w:sz w:val="16"/>
      <w:szCs w:val="16"/>
      <w:lang w:val="pt-BR"/>
    </w:rPr>
  </w:style>
  <w:style w:type="character" w:customStyle="1" w:styleId="Corpodetexto3Char">
    <w:name w:val="Corpo de texto 3 Char"/>
    <w:basedOn w:val="Fontepargpadro"/>
    <w:link w:val="Corpodetexto3"/>
    <w:uiPriority w:val="99"/>
    <w:semiHidden/>
    <w:rsid w:val="00AB245C"/>
    <w:rPr>
      <w:sz w:val="16"/>
      <w:szCs w:val="16"/>
      <w:lang w:val="pt-BR"/>
    </w:rPr>
  </w:style>
  <w:style w:type="paragraph" w:styleId="Recuodecorpodetexto2">
    <w:name w:val="Body Text Indent 2"/>
    <w:basedOn w:val="Normal"/>
    <w:link w:val="Recuodecorpodetexto2Char"/>
    <w:uiPriority w:val="99"/>
    <w:semiHidden/>
    <w:unhideWhenUsed/>
    <w:rsid w:val="00AB245C"/>
    <w:pPr>
      <w:widowControl/>
      <w:autoSpaceDE/>
      <w:autoSpaceDN/>
      <w:ind w:left="1418"/>
      <w:jc w:val="both"/>
    </w:pPr>
    <w:rPr>
      <w:rFonts w:eastAsia="Times New Roman"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AB245C"/>
    <w:rPr>
      <w:rFonts w:ascii="Arial" w:eastAsia="Times New Roman" w:hAnsi="Arial" w:cs="Times New Roman"/>
      <w:sz w:val="24"/>
      <w:szCs w:val="20"/>
      <w:lang w:val="pt-BR" w:eastAsia="pt-BR"/>
    </w:rPr>
  </w:style>
  <w:style w:type="paragraph" w:styleId="Textoembloco">
    <w:name w:val="Block Text"/>
    <w:basedOn w:val="Normal"/>
    <w:uiPriority w:val="99"/>
    <w:semiHidden/>
    <w:unhideWhenUsed/>
    <w:rsid w:val="00AB245C"/>
    <w:pPr>
      <w:widowControl/>
      <w:overflowPunct w:val="0"/>
      <w:adjustRightInd w:val="0"/>
      <w:ind w:left="426" w:right="-7" w:hanging="426"/>
      <w:jc w:val="both"/>
    </w:pPr>
    <w:rPr>
      <w:rFonts w:ascii="Times New Roman" w:eastAsia="Times New Roman" w:hAnsi="Times New Roman" w:cs="Times New Roman"/>
      <w:sz w:val="24"/>
      <w:szCs w:val="20"/>
      <w:lang w:val="pt-BR"/>
    </w:rPr>
  </w:style>
  <w:style w:type="paragraph" w:customStyle="1" w:styleId="Recuodecorpodetexto21">
    <w:name w:val="Recuo de corpo de texto 21"/>
    <w:basedOn w:val="Normal"/>
    <w:uiPriority w:val="99"/>
    <w:rsid w:val="00AB245C"/>
    <w:pPr>
      <w:widowControl/>
      <w:suppressAutoHyphens/>
      <w:overflowPunct w:val="0"/>
      <w:autoSpaceDN/>
      <w:spacing w:line="288" w:lineRule="exact"/>
      <w:ind w:left="720"/>
    </w:pPr>
    <w:rPr>
      <w:rFonts w:eastAsia="Times New Roman"/>
      <w:szCs w:val="20"/>
      <w:lang w:val="pt-BR" w:eastAsia="ar-SA"/>
    </w:rPr>
  </w:style>
  <w:style w:type="paragraph" w:customStyle="1" w:styleId="DefaultText">
    <w:name w:val="Default Text"/>
    <w:basedOn w:val="Normal"/>
    <w:uiPriority w:val="99"/>
    <w:rsid w:val="00AB245C"/>
    <w:pPr>
      <w:widowControl/>
      <w:suppressAutoHyphens/>
      <w:autoSpaceDE/>
      <w:autoSpaceDN/>
    </w:pPr>
    <w:rPr>
      <w:rFonts w:ascii="Book Antiqua" w:eastAsia="Times New Roman" w:hAnsi="Book Antiqua" w:cs="Book Antiqua"/>
      <w:szCs w:val="20"/>
      <w:lang w:val="pt-BR" w:eastAsia="ar-SA"/>
    </w:rPr>
  </w:style>
  <w:style w:type="paragraph" w:customStyle="1" w:styleId="xl24">
    <w:name w:val="xl24"/>
    <w:basedOn w:val="Normal"/>
    <w:uiPriority w:val="99"/>
    <w:rsid w:val="00AB245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25">
    <w:name w:val="xl25"/>
    <w:basedOn w:val="Normal"/>
    <w:uiPriority w:val="99"/>
    <w:rsid w:val="00AB245C"/>
    <w:pPr>
      <w:widowControl/>
      <w:autoSpaceDE/>
      <w:autoSpaceDN/>
      <w:spacing w:before="100" w:beforeAutospacing="1" w:after="100" w:afterAutospacing="1"/>
    </w:pPr>
    <w:rPr>
      <w:rFonts w:eastAsia="Times New Roman"/>
      <w:b/>
      <w:bCs/>
      <w:sz w:val="24"/>
      <w:szCs w:val="24"/>
      <w:lang w:val="pt-BR" w:eastAsia="pt-BR"/>
    </w:rPr>
  </w:style>
  <w:style w:type="paragraph" w:customStyle="1" w:styleId="xl26">
    <w:name w:val="xl26"/>
    <w:basedOn w:val="Normal"/>
    <w:uiPriority w:val="99"/>
    <w:rsid w:val="00AB245C"/>
    <w:pPr>
      <w:widowControl/>
      <w:autoSpaceDE/>
      <w:autoSpaceDN/>
      <w:spacing w:before="100" w:beforeAutospacing="1" w:after="100" w:afterAutospacing="1"/>
    </w:pPr>
    <w:rPr>
      <w:rFonts w:eastAsia="Times New Roman"/>
      <w:b/>
      <w:bCs/>
      <w:sz w:val="24"/>
      <w:szCs w:val="24"/>
      <w:lang w:val="pt-BR" w:eastAsia="pt-BR"/>
    </w:rPr>
  </w:style>
  <w:style w:type="paragraph" w:customStyle="1" w:styleId="xl27">
    <w:name w:val="xl27"/>
    <w:basedOn w:val="Normal"/>
    <w:uiPriority w:val="99"/>
    <w:rsid w:val="00AB245C"/>
    <w:pPr>
      <w:widowControl/>
      <w:pBdr>
        <w:top w:val="single" w:sz="8" w:space="0" w:color="auto"/>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28">
    <w:name w:val="xl28"/>
    <w:basedOn w:val="Normal"/>
    <w:uiPriority w:val="99"/>
    <w:rsid w:val="00AB245C"/>
    <w:pPr>
      <w:widowControl/>
      <w:pBdr>
        <w:top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29">
    <w:name w:val="xl29"/>
    <w:basedOn w:val="Normal"/>
    <w:uiPriority w:val="99"/>
    <w:rsid w:val="00AB245C"/>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0">
    <w:name w:val="xl30"/>
    <w:basedOn w:val="Normal"/>
    <w:uiPriority w:val="99"/>
    <w:rsid w:val="00AB245C"/>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1">
    <w:name w:val="xl31"/>
    <w:basedOn w:val="Normal"/>
    <w:uiPriority w:val="99"/>
    <w:rsid w:val="00AB245C"/>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2">
    <w:name w:val="xl32"/>
    <w:basedOn w:val="Normal"/>
    <w:uiPriority w:val="99"/>
    <w:rsid w:val="00AB245C"/>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3">
    <w:name w:val="xl33"/>
    <w:basedOn w:val="Normal"/>
    <w:uiPriority w:val="99"/>
    <w:rsid w:val="00AB245C"/>
    <w:pPr>
      <w:widowControl/>
      <w:pBdr>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4">
    <w:name w:val="xl34"/>
    <w:basedOn w:val="Normal"/>
    <w:uiPriority w:val="99"/>
    <w:rsid w:val="00AB245C"/>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5">
    <w:name w:val="xl35"/>
    <w:basedOn w:val="Normal"/>
    <w:uiPriority w:val="99"/>
    <w:rsid w:val="00AB245C"/>
    <w:pPr>
      <w:widowControl/>
      <w:pBdr>
        <w:left w:val="single" w:sz="8" w:space="0" w:color="auto"/>
        <w:bottom w:val="single" w:sz="8" w:space="0" w:color="auto"/>
      </w:pBdr>
      <w:autoSpaceDE/>
      <w:autoSpaceDN/>
      <w:spacing w:before="100" w:beforeAutospacing="1" w:after="100" w:afterAutospacing="1"/>
    </w:pPr>
    <w:rPr>
      <w:rFonts w:eastAsia="Times New Roman"/>
      <w:b/>
      <w:bCs/>
      <w:sz w:val="24"/>
      <w:szCs w:val="24"/>
      <w:lang w:val="pt-BR" w:eastAsia="pt-BR"/>
    </w:rPr>
  </w:style>
  <w:style w:type="paragraph" w:customStyle="1" w:styleId="xl36">
    <w:name w:val="xl36"/>
    <w:basedOn w:val="Normal"/>
    <w:uiPriority w:val="99"/>
    <w:rsid w:val="00AB245C"/>
    <w:pPr>
      <w:widowControl/>
      <w:pBdr>
        <w:bottom w:val="single" w:sz="8" w:space="0" w:color="auto"/>
        <w:right w:val="single" w:sz="8" w:space="0" w:color="auto"/>
      </w:pBdr>
      <w:autoSpaceDE/>
      <w:autoSpaceDN/>
      <w:spacing w:before="100" w:beforeAutospacing="1" w:after="100" w:afterAutospacing="1"/>
    </w:pPr>
    <w:rPr>
      <w:rFonts w:eastAsia="Times New Roman"/>
      <w:b/>
      <w:bCs/>
      <w:sz w:val="24"/>
      <w:szCs w:val="24"/>
      <w:lang w:val="pt-BR" w:eastAsia="pt-BR"/>
    </w:rPr>
  </w:style>
  <w:style w:type="paragraph" w:customStyle="1" w:styleId="xl37">
    <w:name w:val="xl37"/>
    <w:basedOn w:val="Normal"/>
    <w:uiPriority w:val="99"/>
    <w:rsid w:val="00AB245C"/>
    <w:pPr>
      <w:widowControl/>
      <w:pBdr>
        <w:top w:val="single" w:sz="8" w:space="0" w:color="auto"/>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8">
    <w:name w:val="xl38"/>
    <w:basedOn w:val="Normal"/>
    <w:uiPriority w:val="99"/>
    <w:rsid w:val="00AB245C"/>
    <w:pPr>
      <w:widowControl/>
      <w:pBdr>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9">
    <w:name w:val="xl39"/>
    <w:basedOn w:val="Normal"/>
    <w:uiPriority w:val="99"/>
    <w:rsid w:val="00AB245C"/>
    <w:pPr>
      <w:widowControl/>
      <w:pBdr>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0">
    <w:name w:val="xl40"/>
    <w:basedOn w:val="Normal"/>
    <w:uiPriority w:val="99"/>
    <w:rsid w:val="00AB245C"/>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1">
    <w:name w:val="xl41"/>
    <w:basedOn w:val="Normal"/>
    <w:uiPriority w:val="99"/>
    <w:rsid w:val="00AB245C"/>
    <w:pPr>
      <w:widowControl/>
      <w:pBdr>
        <w:left w:val="single" w:sz="8" w:space="0" w:color="auto"/>
        <w:bottom w:val="single" w:sz="8" w:space="0" w:color="auto"/>
        <w:right w:val="single" w:sz="4" w:space="0" w:color="auto"/>
      </w:pBdr>
      <w:autoSpaceDE/>
      <w:autoSpaceDN/>
      <w:spacing w:before="100" w:beforeAutospacing="1" w:after="100" w:afterAutospacing="1"/>
    </w:pPr>
    <w:rPr>
      <w:rFonts w:eastAsia="Times New Roman"/>
      <w:b/>
      <w:bCs/>
      <w:sz w:val="24"/>
      <w:szCs w:val="24"/>
      <w:lang w:val="pt-BR" w:eastAsia="pt-BR"/>
    </w:rPr>
  </w:style>
  <w:style w:type="paragraph" w:customStyle="1" w:styleId="xl42">
    <w:name w:val="xl42"/>
    <w:basedOn w:val="Normal"/>
    <w:uiPriority w:val="99"/>
    <w:rsid w:val="00AB245C"/>
    <w:pPr>
      <w:widowControl/>
      <w:shd w:val="clear" w:color="auto" w:fill="00FF00"/>
      <w:autoSpaceDE/>
      <w:autoSpaceDN/>
      <w:spacing w:before="100" w:beforeAutospacing="1" w:after="100" w:afterAutospacing="1"/>
    </w:pPr>
    <w:rPr>
      <w:rFonts w:eastAsia="Times New Roman"/>
      <w:sz w:val="24"/>
      <w:szCs w:val="24"/>
      <w:lang w:val="pt-BR" w:eastAsia="pt-BR"/>
    </w:rPr>
  </w:style>
  <w:style w:type="paragraph" w:customStyle="1" w:styleId="xl43">
    <w:name w:val="xl43"/>
    <w:basedOn w:val="Normal"/>
    <w:uiPriority w:val="99"/>
    <w:rsid w:val="00AB245C"/>
    <w:pPr>
      <w:widowControl/>
      <w:shd w:val="clear" w:color="auto" w:fill="00FF00"/>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4">
    <w:name w:val="xl44"/>
    <w:basedOn w:val="Normal"/>
    <w:uiPriority w:val="99"/>
    <w:rsid w:val="00AB245C"/>
    <w:pPr>
      <w:widowControl/>
      <w:autoSpaceDE/>
      <w:autoSpaceDN/>
      <w:spacing w:before="100" w:beforeAutospacing="1" w:after="100" w:afterAutospacing="1"/>
      <w:jc w:val="center"/>
    </w:pPr>
    <w:rPr>
      <w:rFonts w:eastAsia="Times New Roman"/>
      <w:b/>
      <w:bCs/>
      <w:sz w:val="24"/>
      <w:szCs w:val="24"/>
      <w:lang w:val="pt-BR" w:eastAsia="pt-BR"/>
    </w:rPr>
  </w:style>
  <w:style w:type="paragraph" w:customStyle="1" w:styleId="xl47">
    <w:name w:val="xl47"/>
    <w:basedOn w:val="Normal"/>
    <w:uiPriority w:val="99"/>
    <w:rsid w:val="00AB245C"/>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48">
    <w:name w:val="xl48"/>
    <w:basedOn w:val="Normal"/>
    <w:uiPriority w:val="99"/>
    <w:rsid w:val="00AB245C"/>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9">
    <w:name w:val="xl49"/>
    <w:basedOn w:val="Normal"/>
    <w:uiPriority w:val="99"/>
    <w:rsid w:val="00AB245C"/>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extoChar2">
    <w:name w:val="texto Char2"/>
    <w:basedOn w:val="Fontepargpadro"/>
    <w:link w:val="texto"/>
    <w:locked/>
    <w:rsid w:val="00AB245C"/>
    <w:rPr>
      <w:rFonts w:ascii="Times New Roman" w:eastAsia="Times New Roman" w:hAnsi="Times New Roman" w:cs="Times New Roman"/>
      <w:color w:val="000000"/>
      <w:sz w:val="20"/>
      <w:szCs w:val="20"/>
    </w:rPr>
  </w:style>
  <w:style w:type="paragraph" w:customStyle="1" w:styleId="texto">
    <w:name w:val="texto"/>
    <w:aliases w:val="Ênfase + Não Itálico"/>
    <w:link w:val="textoChar2"/>
    <w:rsid w:val="00AB245C"/>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jc w:val="both"/>
    </w:pPr>
    <w:rPr>
      <w:rFonts w:ascii="Times New Roman" w:eastAsia="Times New Roman" w:hAnsi="Times New Roman" w:cs="Times New Roman"/>
      <w:color w:val="000000"/>
      <w:sz w:val="20"/>
      <w:szCs w:val="20"/>
    </w:rPr>
  </w:style>
  <w:style w:type="paragraph" w:customStyle="1" w:styleId="subttulosea">
    <w:name w:val="subtítulo s/ e.a."/>
    <w:basedOn w:val="Normal"/>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283" w:line="216" w:lineRule="auto"/>
    </w:pPr>
    <w:rPr>
      <w:rFonts w:ascii="Univers" w:eastAsia="Times New Roman" w:hAnsi="Univers" w:cs="Times New Roman"/>
      <w:b/>
      <w:color w:val="C0C0C0"/>
      <w:sz w:val="36"/>
      <w:szCs w:val="20"/>
      <w:lang w:val="pt-BR"/>
    </w:rPr>
  </w:style>
  <w:style w:type="paragraph" w:customStyle="1" w:styleId="textocep">
    <w:name w:val="texto c/ e.p."/>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113" w:line="280" w:lineRule="atLeast"/>
      <w:ind w:left="1418"/>
      <w:jc w:val="both"/>
    </w:pPr>
    <w:rPr>
      <w:rFonts w:ascii="Univers" w:eastAsia="Times New Roman" w:hAnsi="Univers" w:cs="Times New Roman"/>
      <w:sz w:val="20"/>
      <w:szCs w:val="20"/>
      <w:lang w:val="en-AU"/>
    </w:rPr>
  </w:style>
  <w:style w:type="character" w:customStyle="1" w:styleId="tpiconnChar">
    <w:name w:val="tópico nº.nº Char"/>
    <w:basedOn w:val="Fontepargpadro"/>
    <w:link w:val="tpiconn"/>
    <w:locked/>
    <w:rsid w:val="00AB245C"/>
    <w:rPr>
      <w:rFonts w:ascii="Univers" w:eastAsia="Times New Roman" w:hAnsi="Univers" w:cs="Times New Roman"/>
      <w:b/>
      <w:sz w:val="20"/>
      <w:szCs w:val="20"/>
      <w:lang w:val="en-AU"/>
    </w:rPr>
  </w:style>
  <w:style w:type="paragraph" w:customStyle="1" w:styleId="tpiconn">
    <w:name w:val="tópico nº.nº"/>
    <w:link w:val="tpiconnChar"/>
    <w:rsid w:val="00AB245C"/>
    <w:pPr>
      <w:widowControl/>
      <w:tabs>
        <w:tab w:val="left" w:pos="1417"/>
        <w:tab w:val="left" w:pos="2160"/>
        <w:tab w:val="left" w:pos="2880"/>
        <w:tab w:val="left" w:pos="3600"/>
        <w:tab w:val="left" w:pos="4320"/>
        <w:tab w:val="left" w:pos="5040"/>
        <w:tab w:val="left" w:pos="5760"/>
        <w:tab w:val="left" w:pos="6480"/>
        <w:tab w:val="left" w:pos="7200"/>
        <w:tab w:val="left" w:pos="7920"/>
        <w:tab w:val="left" w:pos="8640"/>
      </w:tabs>
      <w:autoSpaceDE/>
      <w:autoSpaceDN/>
      <w:snapToGrid w:val="0"/>
      <w:spacing w:before="283" w:after="113" w:line="280" w:lineRule="atLeast"/>
      <w:ind w:left="1417" w:hanging="510"/>
    </w:pPr>
    <w:rPr>
      <w:rFonts w:ascii="Univers" w:eastAsia="Times New Roman" w:hAnsi="Univers" w:cs="Times New Roman"/>
      <w:b/>
      <w:sz w:val="20"/>
      <w:szCs w:val="20"/>
      <w:lang w:val="en-AU"/>
    </w:rPr>
  </w:style>
  <w:style w:type="paragraph" w:customStyle="1" w:styleId="Texto0">
    <w:name w:val="Texto"/>
    <w:basedOn w:val="textocep"/>
    <w:uiPriority w:val="99"/>
    <w:rsid w:val="00AB245C"/>
    <w:pPr>
      <w:spacing w:after="0"/>
    </w:pPr>
    <w:rPr>
      <w:rFonts w:eastAsia="SimSun"/>
      <w:lang w:eastAsia="pt-BR"/>
    </w:rPr>
  </w:style>
  <w:style w:type="character" w:customStyle="1" w:styleId="tpiconnseaChar">
    <w:name w:val="tópico nº.nº s/ e.a. Char"/>
    <w:basedOn w:val="Fontepargpadro"/>
    <w:link w:val="tpiconnsea"/>
    <w:locked/>
    <w:rsid w:val="00AB245C"/>
    <w:rPr>
      <w:rFonts w:ascii="Univers" w:eastAsia="Times New Roman" w:hAnsi="Univers" w:cs="Times New Roman"/>
      <w:b/>
      <w:sz w:val="20"/>
      <w:szCs w:val="20"/>
      <w:lang w:val="en-AU"/>
    </w:rPr>
  </w:style>
  <w:style w:type="paragraph" w:customStyle="1" w:styleId="tpiconnsea">
    <w:name w:val="tópico nº.nº s/ e.a."/>
    <w:basedOn w:val="tpiconn"/>
    <w:link w:val="tpiconnseaChar"/>
    <w:rsid w:val="00AB245C"/>
    <w:pPr>
      <w:spacing w:before="0"/>
    </w:pPr>
  </w:style>
  <w:style w:type="paragraph" w:customStyle="1" w:styleId="titulo">
    <w:name w:val="titulo"/>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510" w:line="216" w:lineRule="auto"/>
    </w:pPr>
    <w:rPr>
      <w:rFonts w:ascii="Univers" w:eastAsia="Times New Roman" w:hAnsi="Univers" w:cs="Times New Roman"/>
      <w:b/>
      <w:color w:val="C0C0C0"/>
      <w:sz w:val="48"/>
      <w:szCs w:val="20"/>
      <w:lang w:val="pt-BR"/>
    </w:rPr>
  </w:style>
  <w:style w:type="paragraph" w:customStyle="1" w:styleId="01CAPAnomedaempresa">
    <w:name w:val="01. «CAPA» nome da empresa"/>
    <w:basedOn w:val="Normal"/>
    <w:uiPriority w:val="99"/>
    <w:rsid w:val="00AB245C"/>
    <w:pPr>
      <w:framePr w:hSpace="180" w:vSpace="180" w:wrap="auto" w:vAnchor="page" w:hAnchor="margin" w:xAlign="center" w:y="6694"/>
      <w:widowControl/>
      <w:pBdr>
        <w:top w:val="single" w:sz="6" w:space="0" w:color="auto"/>
        <w:left w:val="single" w:sz="6" w:space="0" w:color="auto"/>
        <w:bottom w:val="single" w:sz="6" w:space="0" w:color="auto"/>
        <w:right w:val="single" w:sz="6" w:space="0" w:color="auto"/>
      </w:pBdr>
      <w:tabs>
        <w:tab w:val="left" w:pos="2260"/>
        <w:tab w:val="right" w:pos="6740"/>
      </w:tabs>
      <w:autoSpaceDE/>
      <w:autoSpaceDN/>
      <w:spacing w:after="520"/>
      <w:ind w:left="1600" w:right="1061"/>
    </w:pPr>
    <w:rPr>
      <w:rFonts w:ascii="Times" w:eastAsia="Times New Roman" w:hAnsi="Times" w:cs="Times New Roman"/>
      <w:b/>
      <w:sz w:val="26"/>
      <w:szCs w:val="20"/>
      <w:lang w:val="pt-BR"/>
    </w:rPr>
  </w:style>
  <w:style w:type="paragraph" w:customStyle="1" w:styleId="17TEXTOcorpojustificado">
    <w:name w:val="17. «TEXTO» corpo justificado"/>
    <w:basedOn w:val="Normal"/>
    <w:uiPriority w:val="99"/>
    <w:rsid w:val="00AB245C"/>
    <w:pPr>
      <w:widowControl/>
      <w:autoSpaceDE/>
      <w:autoSpaceDN/>
      <w:spacing w:line="260" w:lineRule="atLeast"/>
      <w:jc w:val="both"/>
    </w:pPr>
    <w:rPr>
      <w:rFonts w:ascii="Times" w:eastAsia="Times New Roman" w:hAnsi="Times" w:cs="Times New Roman"/>
      <w:sz w:val="20"/>
      <w:szCs w:val="20"/>
      <w:lang w:val="pt-BR"/>
    </w:rPr>
  </w:style>
  <w:style w:type="paragraph" w:customStyle="1" w:styleId="EYBusinessaddress">
    <w:name w:val="EY Business address"/>
    <w:basedOn w:val="Normal"/>
    <w:uiPriority w:val="99"/>
    <w:rsid w:val="00AB245C"/>
    <w:pPr>
      <w:widowControl/>
      <w:suppressAutoHyphens/>
      <w:autoSpaceDE/>
      <w:autoSpaceDN/>
      <w:spacing w:line="170" w:lineRule="atLeast"/>
    </w:pPr>
    <w:rPr>
      <w:rFonts w:eastAsia="Times New Roman" w:cs="Times New Roman"/>
      <w:color w:val="666666"/>
      <w:kern w:val="12"/>
      <w:sz w:val="15"/>
      <w:szCs w:val="24"/>
      <w:lang w:val="en-GB"/>
    </w:rPr>
  </w:style>
  <w:style w:type="paragraph" w:customStyle="1" w:styleId="EYBusinessaddressbold">
    <w:name w:val="EY Business address (bold)"/>
    <w:basedOn w:val="EYBusinessaddress"/>
    <w:next w:val="EYBusinessaddress"/>
    <w:uiPriority w:val="99"/>
    <w:rsid w:val="00AB245C"/>
    <w:rPr>
      <w:rFonts w:ascii="Arial Bold" w:hAnsi="Arial Bold"/>
      <w:b/>
    </w:rPr>
  </w:style>
  <w:style w:type="paragraph" w:customStyle="1" w:styleId="ReportHeading1">
    <w:name w:val="ReportHeading1"/>
    <w:basedOn w:val="Normal"/>
    <w:uiPriority w:val="99"/>
    <w:rsid w:val="00AB245C"/>
    <w:pPr>
      <w:framePr w:w="6521" w:h="1055" w:hSpace="142" w:wrap="around" w:vAnchor="page" w:hAnchor="page" w:x="1441" w:y="4452"/>
      <w:widowControl/>
      <w:autoSpaceDE/>
      <w:autoSpaceDN/>
      <w:spacing w:line="300" w:lineRule="atLeast"/>
    </w:pPr>
    <w:rPr>
      <w:rFonts w:eastAsia="Times New Roman" w:cs="Times New Roman"/>
      <w:b/>
      <w:sz w:val="24"/>
      <w:szCs w:val="20"/>
    </w:rPr>
  </w:style>
  <w:style w:type="paragraph" w:customStyle="1" w:styleId="Normal1">
    <w:name w:val="Normal 1"/>
    <w:uiPriority w:val="99"/>
    <w:rsid w:val="00AB245C"/>
    <w:pPr>
      <w:widowControl/>
      <w:autoSpaceDE/>
      <w:autoSpaceDN/>
      <w:jc w:val="both"/>
    </w:pPr>
    <w:rPr>
      <w:rFonts w:ascii="Times New Roman" w:eastAsia="Times New Roman" w:hAnsi="Times New Roman" w:cs="Times New Roman"/>
      <w:sz w:val="24"/>
      <w:szCs w:val="20"/>
      <w:lang w:val="pt-BR"/>
    </w:rPr>
  </w:style>
  <w:style w:type="paragraph" w:customStyle="1" w:styleId="rodap0">
    <w:name w:val="rodap_"/>
    <w:uiPriority w:val="99"/>
    <w:rsid w:val="00AB245C"/>
    <w:pPr>
      <w:widowControl/>
      <w:tabs>
        <w:tab w:val="center" w:pos="4320"/>
      </w:tabs>
      <w:autoSpaceDE/>
      <w:autoSpaceDN/>
      <w:spacing w:before="260"/>
      <w:jc w:val="center"/>
    </w:pPr>
    <w:rPr>
      <w:rFonts w:ascii="Times" w:eastAsia="Times New Roman" w:hAnsi="Times" w:cs="Times New Roman"/>
      <w:lang w:val="pt-BR"/>
    </w:rPr>
  </w:style>
  <w:style w:type="paragraph" w:customStyle="1" w:styleId="Ttulo41">
    <w:name w:val="Título 41"/>
    <w:basedOn w:val="Normal"/>
    <w:next w:val="Normal"/>
    <w:uiPriority w:val="99"/>
    <w:rsid w:val="00AB245C"/>
    <w:pPr>
      <w:keepNext/>
      <w:tabs>
        <w:tab w:val="left" w:pos="284"/>
      </w:tabs>
      <w:overflowPunct w:val="0"/>
      <w:adjustRightInd w:val="0"/>
      <w:jc w:val="center"/>
    </w:pPr>
    <w:rPr>
      <w:rFonts w:ascii="Times New Roman" w:eastAsia="Batang" w:hAnsi="Times New Roman" w:cs="Times New Roman"/>
      <w:b/>
      <w:sz w:val="16"/>
      <w:szCs w:val="20"/>
      <w:lang w:val="pt-BR" w:eastAsia="pt-BR"/>
    </w:rPr>
  </w:style>
  <w:style w:type="paragraph" w:customStyle="1" w:styleId="Ttulo31">
    <w:name w:val="Título 31"/>
    <w:basedOn w:val="Normal"/>
    <w:next w:val="Normal"/>
    <w:uiPriority w:val="99"/>
    <w:rsid w:val="00AB245C"/>
    <w:pPr>
      <w:keepNext/>
      <w:overflowPunct w:val="0"/>
      <w:adjustRightInd w:val="0"/>
      <w:jc w:val="center"/>
    </w:pPr>
    <w:rPr>
      <w:rFonts w:ascii="Times New Roman" w:eastAsia="Batang" w:hAnsi="Times New Roman" w:cs="Times New Roman"/>
      <w:b/>
      <w:sz w:val="20"/>
      <w:szCs w:val="20"/>
      <w:lang w:val="pt-BR" w:eastAsia="pt-BR"/>
    </w:rPr>
  </w:style>
  <w:style w:type="paragraph" w:customStyle="1" w:styleId="16FOOTERrodap">
    <w:name w:val="16. «FOOTER» rodapé"/>
    <w:basedOn w:val="Normal"/>
    <w:uiPriority w:val="99"/>
    <w:rsid w:val="00AB245C"/>
    <w:pPr>
      <w:tabs>
        <w:tab w:val="center" w:pos="4320"/>
      </w:tabs>
      <w:autoSpaceDE/>
      <w:autoSpaceDN/>
      <w:spacing w:before="260"/>
      <w:jc w:val="center"/>
    </w:pPr>
    <w:rPr>
      <w:rFonts w:ascii="Times New Roman" w:eastAsia="Times New Roman" w:hAnsi="Times New Roman" w:cs="Times New Roman"/>
      <w:sz w:val="24"/>
      <w:szCs w:val="20"/>
      <w:lang w:val="pt-BR"/>
    </w:rPr>
  </w:style>
  <w:style w:type="paragraph" w:customStyle="1" w:styleId="Ttulo91">
    <w:name w:val="Título 91"/>
    <w:basedOn w:val="Normal"/>
    <w:next w:val="Normal"/>
    <w:uiPriority w:val="99"/>
    <w:rsid w:val="00AB245C"/>
    <w:pPr>
      <w:keepNext/>
      <w:overflowPunct w:val="0"/>
      <w:adjustRightInd w:val="0"/>
    </w:pPr>
    <w:rPr>
      <w:rFonts w:ascii="Times New Roman" w:eastAsia="Times New Roman" w:hAnsi="Times New Roman" w:cs="Times New Roman"/>
      <w:sz w:val="24"/>
      <w:szCs w:val="20"/>
      <w:lang w:val="pt-BR"/>
    </w:rPr>
  </w:style>
  <w:style w:type="paragraph" w:customStyle="1" w:styleId="Rodap1">
    <w:name w:val="Rodapé1"/>
    <w:basedOn w:val="Normal"/>
    <w:uiPriority w:val="99"/>
    <w:rsid w:val="00AB245C"/>
    <w:pPr>
      <w:tabs>
        <w:tab w:val="center" w:pos="4320"/>
        <w:tab w:val="right" w:pos="8640"/>
      </w:tabs>
      <w:overflowPunct w:val="0"/>
      <w:adjustRightInd w:val="0"/>
      <w:spacing w:line="240" w:lineRule="atLeast"/>
    </w:pPr>
    <w:rPr>
      <w:rFonts w:eastAsia="Times New Roman" w:cs="Times New Roman"/>
      <w:sz w:val="18"/>
      <w:szCs w:val="20"/>
      <w:lang w:val="pt-BR"/>
    </w:rPr>
  </w:style>
  <w:style w:type="paragraph" w:customStyle="1" w:styleId="Ttulo22">
    <w:name w:val="Título 22"/>
    <w:basedOn w:val="Normal"/>
    <w:next w:val="Normal"/>
    <w:uiPriority w:val="99"/>
    <w:rsid w:val="00AB245C"/>
    <w:pPr>
      <w:keepNext/>
      <w:overflowPunct w:val="0"/>
      <w:adjustRightInd w:val="0"/>
      <w:spacing w:before="240" w:after="60"/>
    </w:pPr>
    <w:rPr>
      <w:rFonts w:eastAsia="Times New Roman" w:cs="Times New Roman"/>
      <w:b/>
      <w:i/>
      <w:sz w:val="24"/>
      <w:szCs w:val="20"/>
      <w:lang w:val="pt-BR"/>
    </w:rPr>
  </w:style>
  <w:style w:type="paragraph" w:customStyle="1" w:styleId="Parecer3">
    <w:name w:val="Parecer 3"/>
    <w:uiPriority w:val="99"/>
    <w:rsid w:val="00AB245C"/>
    <w:pPr>
      <w:autoSpaceDE/>
      <w:autoSpaceDN/>
      <w:spacing w:after="240"/>
      <w:ind w:left="454" w:hanging="454"/>
      <w:jc w:val="both"/>
    </w:pPr>
    <w:rPr>
      <w:rFonts w:ascii="Times New Roman" w:eastAsia="Batang" w:hAnsi="Times New Roman" w:cs="Times New Roman"/>
      <w:sz w:val="24"/>
      <w:szCs w:val="20"/>
      <w:lang w:eastAsia="pt-BR"/>
    </w:rPr>
  </w:style>
  <w:style w:type="paragraph" w:customStyle="1" w:styleId="BodyCopy">
    <w:name w:val="Body Copy"/>
    <w:basedOn w:val="Normal"/>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autoSpaceDN/>
      <w:spacing w:line="280" w:lineRule="exact"/>
      <w:ind w:right="720"/>
      <w:jc w:val="both"/>
    </w:pPr>
    <w:rPr>
      <w:rFonts w:ascii="Times New Roman" w:eastAsia="Times New Roman" w:hAnsi="Times New Roman" w:cs="Times New Roman"/>
      <w:kern w:val="2"/>
      <w:sz w:val="24"/>
      <w:szCs w:val="20"/>
      <w:lang w:eastAsia="ar-SA"/>
    </w:rPr>
  </w:style>
  <w:style w:type="paragraph" w:customStyle="1" w:styleId="textocrecuo">
    <w:name w:val="texto c/ recuo"/>
    <w:basedOn w:val="Normal"/>
    <w:uiPriority w:val="99"/>
    <w:qFormat/>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697"/>
    </w:pPr>
    <w:rPr>
      <w:rFonts w:eastAsia="Times New Roman" w:cs="Times New Roman"/>
      <w:color w:val="000000"/>
      <w:szCs w:val="20"/>
      <w:lang w:val="pt-BR"/>
    </w:rPr>
  </w:style>
  <w:style w:type="paragraph" w:customStyle="1" w:styleId="transcriotextocsa02">
    <w:name w:val="transcrição texto c/s.a. 02"/>
    <w:basedOn w:val="Normal"/>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113" w:line="280" w:lineRule="atLeast"/>
      <w:ind w:left="1701"/>
    </w:pPr>
    <w:rPr>
      <w:rFonts w:eastAsia="Times New Roman" w:cs="Times New Roman"/>
      <w:i/>
      <w:color w:val="000000"/>
      <w:szCs w:val="20"/>
      <w:lang w:val="en-AU"/>
    </w:rPr>
  </w:style>
  <w:style w:type="paragraph" w:customStyle="1" w:styleId="StandaardOpinion">
    <w:name w:val="StandaardOpinion"/>
    <w:basedOn w:val="Normal"/>
    <w:uiPriority w:val="99"/>
    <w:rsid w:val="00AB245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hAnsi="Times New Roman" w:cs="Times New Roman"/>
    </w:rPr>
  </w:style>
  <w:style w:type="paragraph" w:customStyle="1" w:styleId="textojustificadorecuoprimeiralinha">
    <w:name w:val="texto_justificado_recuo_primeira_linha"/>
    <w:basedOn w:val="Normal"/>
    <w:uiPriority w:val="99"/>
    <w:rsid w:val="00AB245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mmentSubjectChar">
    <w:name w:val="Comment Subject Char"/>
    <w:basedOn w:val="TextodecomentrioChar"/>
    <w:rsid w:val="00AB245C"/>
    <w:rPr>
      <w:rFonts w:ascii="Times New Roman" w:eastAsia="Times New Roman" w:hAnsi="Times New Roman" w:cs="Times New Roman" w:hint="default"/>
      <w:sz w:val="20"/>
      <w:szCs w:val="20"/>
      <w:lang w:val="pt-BR" w:eastAsia="pt-BR"/>
    </w:rPr>
  </w:style>
  <w:style w:type="character" w:customStyle="1" w:styleId="TextodenotadefimChar1">
    <w:name w:val="Texto de nota de fim Char1"/>
    <w:basedOn w:val="Fontepargpadro"/>
    <w:uiPriority w:val="99"/>
    <w:semiHidden/>
    <w:rsid w:val="00AB245C"/>
    <w:rPr>
      <w:sz w:val="20"/>
      <w:szCs w:val="20"/>
    </w:rPr>
  </w:style>
  <w:style w:type="character" w:customStyle="1" w:styleId="object">
    <w:name w:val="object"/>
    <w:basedOn w:val="Fontepargpadro"/>
    <w:rsid w:val="00AB245C"/>
  </w:style>
  <w:style w:type="character" w:customStyle="1" w:styleId="fontstyle01">
    <w:name w:val="fontstyle01"/>
    <w:basedOn w:val="Fontepargpadro"/>
    <w:rsid w:val="00CC4F9E"/>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2495">
      <w:bodyDiv w:val="1"/>
      <w:marLeft w:val="0"/>
      <w:marRight w:val="0"/>
      <w:marTop w:val="0"/>
      <w:marBottom w:val="0"/>
      <w:divBdr>
        <w:top w:val="none" w:sz="0" w:space="0" w:color="auto"/>
        <w:left w:val="none" w:sz="0" w:space="0" w:color="auto"/>
        <w:bottom w:val="none" w:sz="0" w:space="0" w:color="auto"/>
        <w:right w:val="none" w:sz="0" w:space="0" w:color="auto"/>
      </w:divBdr>
    </w:div>
    <w:div w:id="102193815">
      <w:bodyDiv w:val="1"/>
      <w:marLeft w:val="0"/>
      <w:marRight w:val="0"/>
      <w:marTop w:val="0"/>
      <w:marBottom w:val="0"/>
      <w:divBdr>
        <w:top w:val="none" w:sz="0" w:space="0" w:color="auto"/>
        <w:left w:val="none" w:sz="0" w:space="0" w:color="auto"/>
        <w:bottom w:val="none" w:sz="0" w:space="0" w:color="auto"/>
        <w:right w:val="none" w:sz="0" w:space="0" w:color="auto"/>
      </w:divBdr>
    </w:div>
    <w:div w:id="163593393">
      <w:bodyDiv w:val="1"/>
      <w:marLeft w:val="0"/>
      <w:marRight w:val="0"/>
      <w:marTop w:val="0"/>
      <w:marBottom w:val="0"/>
      <w:divBdr>
        <w:top w:val="none" w:sz="0" w:space="0" w:color="auto"/>
        <w:left w:val="none" w:sz="0" w:space="0" w:color="auto"/>
        <w:bottom w:val="none" w:sz="0" w:space="0" w:color="auto"/>
        <w:right w:val="none" w:sz="0" w:space="0" w:color="auto"/>
      </w:divBdr>
    </w:div>
    <w:div w:id="205022965">
      <w:bodyDiv w:val="1"/>
      <w:marLeft w:val="0"/>
      <w:marRight w:val="0"/>
      <w:marTop w:val="0"/>
      <w:marBottom w:val="0"/>
      <w:divBdr>
        <w:top w:val="none" w:sz="0" w:space="0" w:color="auto"/>
        <w:left w:val="none" w:sz="0" w:space="0" w:color="auto"/>
        <w:bottom w:val="none" w:sz="0" w:space="0" w:color="auto"/>
        <w:right w:val="none" w:sz="0" w:space="0" w:color="auto"/>
      </w:divBdr>
    </w:div>
    <w:div w:id="275645330">
      <w:bodyDiv w:val="1"/>
      <w:marLeft w:val="0"/>
      <w:marRight w:val="0"/>
      <w:marTop w:val="0"/>
      <w:marBottom w:val="0"/>
      <w:divBdr>
        <w:top w:val="none" w:sz="0" w:space="0" w:color="auto"/>
        <w:left w:val="none" w:sz="0" w:space="0" w:color="auto"/>
        <w:bottom w:val="none" w:sz="0" w:space="0" w:color="auto"/>
        <w:right w:val="none" w:sz="0" w:space="0" w:color="auto"/>
      </w:divBdr>
    </w:div>
    <w:div w:id="298000392">
      <w:bodyDiv w:val="1"/>
      <w:marLeft w:val="0"/>
      <w:marRight w:val="0"/>
      <w:marTop w:val="0"/>
      <w:marBottom w:val="0"/>
      <w:divBdr>
        <w:top w:val="none" w:sz="0" w:space="0" w:color="auto"/>
        <w:left w:val="none" w:sz="0" w:space="0" w:color="auto"/>
        <w:bottom w:val="none" w:sz="0" w:space="0" w:color="auto"/>
        <w:right w:val="none" w:sz="0" w:space="0" w:color="auto"/>
      </w:divBdr>
    </w:div>
    <w:div w:id="300424290">
      <w:bodyDiv w:val="1"/>
      <w:marLeft w:val="0"/>
      <w:marRight w:val="0"/>
      <w:marTop w:val="0"/>
      <w:marBottom w:val="0"/>
      <w:divBdr>
        <w:top w:val="none" w:sz="0" w:space="0" w:color="auto"/>
        <w:left w:val="none" w:sz="0" w:space="0" w:color="auto"/>
        <w:bottom w:val="none" w:sz="0" w:space="0" w:color="auto"/>
        <w:right w:val="none" w:sz="0" w:space="0" w:color="auto"/>
      </w:divBdr>
    </w:div>
    <w:div w:id="360133972">
      <w:bodyDiv w:val="1"/>
      <w:marLeft w:val="0"/>
      <w:marRight w:val="0"/>
      <w:marTop w:val="0"/>
      <w:marBottom w:val="0"/>
      <w:divBdr>
        <w:top w:val="none" w:sz="0" w:space="0" w:color="auto"/>
        <w:left w:val="none" w:sz="0" w:space="0" w:color="auto"/>
        <w:bottom w:val="none" w:sz="0" w:space="0" w:color="auto"/>
        <w:right w:val="none" w:sz="0" w:space="0" w:color="auto"/>
      </w:divBdr>
    </w:div>
    <w:div w:id="366833981">
      <w:bodyDiv w:val="1"/>
      <w:marLeft w:val="0"/>
      <w:marRight w:val="0"/>
      <w:marTop w:val="0"/>
      <w:marBottom w:val="0"/>
      <w:divBdr>
        <w:top w:val="none" w:sz="0" w:space="0" w:color="auto"/>
        <w:left w:val="none" w:sz="0" w:space="0" w:color="auto"/>
        <w:bottom w:val="none" w:sz="0" w:space="0" w:color="auto"/>
        <w:right w:val="none" w:sz="0" w:space="0" w:color="auto"/>
      </w:divBdr>
    </w:div>
    <w:div w:id="478574351">
      <w:bodyDiv w:val="1"/>
      <w:marLeft w:val="0"/>
      <w:marRight w:val="0"/>
      <w:marTop w:val="0"/>
      <w:marBottom w:val="0"/>
      <w:divBdr>
        <w:top w:val="none" w:sz="0" w:space="0" w:color="auto"/>
        <w:left w:val="none" w:sz="0" w:space="0" w:color="auto"/>
        <w:bottom w:val="none" w:sz="0" w:space="0" w:color="auto"/>
        <w:right w:val="none" w:sz="0" w:space="0" w:color="auto"/>
      </w:divBdr>
    </w:div>
    <w:div w:id="538858865">
      <w:bodyDiv w:val="1"/>
      <w:marLeft w:val="0"/>
      <w:marRight w:val="0"/>
      <w:marTop w:val="0"/>
      <w:marBottom w:val="0"/>
      <w:divBdr>
        <w:top w:val="none" w:sz="0" w:space="0" w:color="auto"/>
        <w:left w:val="none" w:sz="0" w:space="0" w:color="auto"/>
        <w:bottom w:val="none" w:sz="0" w:space="0" w:color="auto"/>
        <w:right w:val="none" w:sz="0" w:space="0" w:color="auto"/>
      </w:divBdr>
    </w:div>
    <w:div w:id="813722864">
      <w:bodyDiv w:val="1"/>
      <w:marLeft w:val="0"/>
      <w:marRight w:val="0"/>
      <w:marTop w:val="0"/>
      <w:marBottom w:val="0"/>
      <w:divBdr>
        <w:top w:val="none" w:sz="0" w:space="0" w:color="auto"/>
        <w:left w:val="none" w:sz="0" w:space="0" w:color="auto"/>
        <w:bottom w:val="none" w:sz="0" w:space="0" w:color="auto"/>
        <w:right w:val="none" w:sz="0" w:space="0" w:color="auto"/>
      </w:divBdr>
    </w:div>
    <w:div w:id="964701117">
      <w:bodyDiv w:val="1"/>
      <w:marLeft w:val="0"/>
      <w:marRight w:val="0"/>
      <w:marTop w:val="0"/>
      <w:marBottom w:val="0"/>
      <w:divBdr>
        <w:top w:val="none" w:sz="0" w:space="0" w:color="auto"/>
        <w:left w:val="none" w:sz="0" w:space="0" w:color="auto"/>
        <w:bottom w:val="none" w:sz="0" w:space="0" w:color="auto"/>
        <w:right w:val="none" w:sz="0" w:space="0" w:color="auto"/>
      </w:divBdr>
    </w:div>
    <w:div w:id="1081028072">
      <w:bodyDiv w:val="1"/>
      <w:marLeft w:val="0"/>
      <w:marRight w:val="0"/>
      <w:marTop w:val="0"/>
      <w:marBottom w:val="0"/>
      <w:divBdr>
        <w:top w:val="none" w:sz="0" w:space="0" w:color="auto"/>
        <w:left w:val="none" w:sz="0" w:space="0" w:color="auto"/>
        <w:bottom w:val="none" w:sz="0" w:space="0" w:color="auto"/>
        <w:right w:val="none" w:sz="0" w:space="0" w:color="auto"/>
      </w:divBdr>
    </w:div>
    <w:div w:id="1153334911">
      <w:bodyDiv w:val="1"/>
      <w:marLeft w:val="0"/>
      <w:marRight w:val="0"/>
      <w:marTop w:val="0"/>
      <w:marBottom w:val="0"/>
      <w:divBdr>
        <w:top w:val="none" w:sz="0" w:space="0" w:color="auto"/>
        <w:left w:val="none" w:sz="0" w:space="0" w:color="auto"/>
        <w:bottom w:val="none" w:sz="0" w:space="0" w:color="auto"/>
        <w:right w:val="none" w:sz="0" w:space="0" w:color="auto"/>
      </w:divBdr>
    </w:div>
    <w:div w:id="1284579334">
      <w:bodyDiv w:val="1"/>
      <w:marLeft w:val="0"/>
      <w:marRight w:val="0"/>
      <w:marTop w:val="0"/>
      <w:marBottom w:val="0"/>
      <w:divBdr>
        <w:top w:val="none" w:sz="0" w:space="0" w:color="auto"/>
        <w:left w:val="none" w:sz="0" w:space="0" w:color="auto"/>
        <w:bottom w:val="none" w:sz="0" w:space="0" w:color="auto"/>
        <w:right w:val="none" w:sz="0" w:space="0" w:color="auto"/>
      </w:divBdr>
    </w:div>
    <w:div w:id="1608538136">
      <w:bodyDiv w:val="1"/>
      <w:marLeft w:val="0"/>
      <w:marRight w:val="0"/>
      <w:marTop w:val="0"/>
      <w:marBottom w:val="0"/>
      <w:divBdr>
        <w:top w:val="none" w:sz="0" w:space="0" w:color="auto"/>
        <w:left w:val="none" w:sz="0" w:space="0" w:color="auto"/>
        <w:bottom w:val="none" w:sz="0" w:space="0" w:color="auto"/>
        <w:right w:val="none" w:sz="0" w:space="0" w:color="auto"/>
      </w:divBdr>
    </w:div>
    <w:div w:id="2023386498">
      <w:bodyDiv w:val="1"/>
      <w:marLeft w:val="0"/>
      <w:marRight w:val="0"/>
      <w:marTop w:val="0"/>
      <w:marBottom w:val="0"/>
      <w:divBdr>
        <w:top w:val="none" w:sz="0" w:space="0" w:color="auto"/>
        <w:left w:val="none" w:sz="0" w:space="0" w:color="auto"/>
        <w:bottom w:val="none" w:sz="0" w:space="0" w:color="auto"/>
        <w:right w:val="none" w:sz="0" w:space="0" w:color="auto"/>
      </w:divBdr>
    </w:div>
    <w:div w:id="2073115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7814-8D65-409F-9FCD-E235677F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8477</Words>
  <Characters>45777</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logoemerson.cdr</vt:lpstr>
    </vt:vector>
  </TitlesOfParts>
  <Company/>
  <LinksUpToDate>false</LinksUpToDate>
  <CharactersWithSpaces>54146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logoemerson.cdr</dc:title>
  <dc:creator>Gleyson Lira</dc:creator>
  <cp:lastModifiedBy>Ana Maria De Sena</cp:lastModifiedBy>
  <cp:revision>2</cp:revision>
  <cp:lastPrinted>2024-01-30T17:47:00Z</cp:lastPrinted>
  <dcterms:created xsi:type="dcterms:W3CDTF">2024-01-31T12:44:00Z</dcterms:created>
  <dcterms:modified xsi:type="dcterms:W3CDTF">2024-01-31T12:44:00Z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CorelDRAW 2021</vt:lpwstr>
  </property>
  <property fmtid="{D5CDD505-2E9C-101B-9397-08002B2CF9AE}" pid="4" name="LastSaved">
    <vt:filetime>2024-01-18T00:00:00Z</vt:filetime>
  </property>
</Properties>
</file>